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Style w:val="8"/>
          <w:rFonts w:ascii="仿宋_GB2312" w:hAnsi="Times New Roman" w:eastAsia="仿宋_GB2312"/>
          <w:b w:val="0"/>
          <w:color w:val="auto"/>
          <w:sz w:val="28"/>
          <w:szCs w:val="28"/>
          <w:u w:val="none"/>
        </w:rPr>
      </w:pPr>
      <w:r>
        <w:rPr>
          <w:rFonts w:ascii="仿宋_GB2312" w:hAnsi="宋体" w:eastAsia="仿宋_GB2312"/>
          <w:b/>
          <w:color w:val="auto"/>
          <w:sz w:val="32"/>
          <w:szCs w:val="32"/>
          <w:u w:val="none"/>
        </w:rPr>
        <w:t xml:space="preserve">  </w:t>
      </w:r>
      <w:r>
        <w:rPr>
          <w:rStyle w:val="8"/>
          <w:rFonts w:hint="eastAsia" w:ascii="仿宋_GB2312" w:hAnsi="Times New Roman" w:eastAsia="仿宋_GB2312"/>
          <w:b w:val="0"/>
          <w:color w:val="auto"/>
          <w:sz w:val="28"/>
          <w:szCs w:val="28"/>
          <w:u w:val="none"/>
        </w:rPr>
        <w:t>附件2</w:t>
      </w:r>
    </w:p>
    <w:p>
      <w:pPr>
        <w:jc w:val="center"/>
        <w:rPr>
          <w:rFonts w:ascii="方正小标宋简体" w:hAnsi="宋体" w:eastAsia="方正小标宋简体"/>
          <w:color w:val="auto"/>
          <w:sz w:val="32"/>
          <w:szCs w:val="32"/>
          <w:u w:val="none"/>
        </w:rPr>
      </w:pPr>
      <w:r>
        <w:rPr>
          <w:rFonts w:hint="eastAsia" w:ascii="方正小标宋简体" w:hAnsi="宋体" w:eastAsia="方正小标宋简体"/>
          <w:color w:val="auto"/>
          <w:sz w:val="32"/>
          <w:szCs w:val="32"/>
          <w:u w:val="none"/>
        </w:rPr>
        <w:t>广东药科大学学生思想政治教育专业职称评审标准</w:t>
      </w:r>
    </w:p>
    <w:p>
      <w:pPr>
        <w:jc w:val="center"/>
        <w:rPr>
          <w:rFonts w:ascii="仿宋_GB2312" w:hAnsi="宋体" w:eastAsia="仿宋_GB2312"/>
          <w:b/>
          <w:color w:val="auto"/>
          <w:sz w:val="30"/>
          <w:szCs w:val="30"/>
          <w:u w:val="none"/>
        </w:rPr>
      </w:pPr>
      <w:r>
        <w:rPr>
          <w:rFonts w:hint="eastAsia" w:ascii="仿宋_GB2312" w:hAnsi="宋体" w:eastAsia="仿宋_GB2312"/>
          <w:b/>
          <w:color w:val="auto"/>
          <w:sz w:val="30"/>
          <w:szCs w:val="30"/>
          <w:u w:val="none"/>
        </w:rPr>
        <w:t>（辅导员专项）</w:t>
      </w:r>
    </w:p>
    <w:p>
      <w:pPr>
        <w:ind w:firstLine="560" w:firstLineChars="200"/>
        <w:rPr>
          <w:rFonts w:ascii="仿宋_GB2312" w:hAnsi="宋体" w:eastAsia="仿宋_GB2312"/>
          <w:color w:val="auto"/>
          <w:sz w:val="28"/>
          <w:szCs w:val="28"/>
          <w:u w:val="none"/>
        </w:rPr>
      </w:pPr>
    </w:p>
    <w:p>
      <w:pPr>
        <w:ind w:firstLine="560" w:firstLineChars="200"/>
        <w:rPr>
          <w:rFonts w:ascii="仿宋_GB2312" w:hAnsi="宋体" w:eastAsia="仿宋_GB2312"/>
          <w:color w:val="auto"/>
          <w:sz w:val="28"/>
          <w:szCs w:val="28"/>
          <w:u w:val="none"/>
        </w:rPr>
      </w:pPr>
      <w:r>
        <w:rPr>
          <w:rFonts w:hint="eastAsia" w:ascii="仿宋_GB2312" w:hAnsi="宋体" w:eastAsia="仿宋_GB2312"/>
          <w:color w:val="auto"/>
          <w:sz w:val="28"/>
          <w:szCs w:val="28"/>
          <w:u w:val="none"/>
        </w:rPr>
        <w:t>为科学、客观、公正评价学生思想政治教育教师工作水平和研究能力，提高学生思想政治教育教师素质，促进学生思想政</w:t>
      </w:r>
      <w:bookmarkStart w:id="0" w:name="_GoBack"/>
      <w:bookmarkEnd w:id="0"/>
      <w:r>
        <w:rPr>
          <w:rFonts w:hint="eastAsia" w:ascii="仿宋_GB2312" w:hAnsi="宋体" w:eastAsia="仿宋_GB2312"/>
          <w:color w:val="auto"/>
          <w:sz w:val="28"/>
          <w:szCs w:val="28"/>
          <w:u w:val="none"/>
        </w:rPr>
        <w:t>治教育教师队伍建设，特制定评审标准。本标准适用于在我校在编在岗在一线直接从事大学生日常思想政治教育工作的人员，包括各学院辅导员、党委（党总支）副书记等副处级以下从事学生工作的人员。学生思想政治教育教师职称分为教授、副教授、讲师。</w:t>
      </w:r>
    </w:p>
    <w:p>
      <w:pPr>
        <w:jc w:val="center"/>
        <w:rPr>
          <w:rFonts w:ascii="仿宋_GB2312" w:hAnsi="宋体" w:eastAsia="仿宋_GB2312"/>
          <w:color w:val="auto"/>
          <w:sz w:val="28"/>
          <w:szCs w:val="28"/>
          <w:u w:val="none"/>
        </w:rPr>
      </w:pPr>
      <w:r>
        <w:rPr>
          <w:rFonts w:hint="eastAsia" w:ascii="仿宋_GB2312" w:hAnsi="宋体" w:eastAsia="仿宋_GB2312"/>
          <w:color w:val="auto"/>
          <w:sz w:val="28"/>
          <w:szCs w:val="28"/>
          <w:u w:val="none"/>
        </w:rPr>
        <w:t>第一章</w:t>
      </w:r>
      <w:r>
        <w:rPr>
          <w:rFonts w:ascii="仿宋_GB2312" w:hAnsi="宋体" w:eastAsia="仿宋_GB2312"/>
          <w:color w:val="auto"/>
          <w:sz w:val="28"/>
          <w:szCs w:val="28"/>
          <w:u w:val="none"/>
        </w:rPr>
        <w:t xml:space="preserve"> </w:t>
      </w:r>
      <w:r>
        <w:rPr>
          <w:rFonts w:hint="eastAsia" w:ascii="仿宋_GB2312" w:hAnsi="宋体" w:eastAsia="仿宋_GB2312"/>
          <w:color w:val="auto"/>
          <w:sz w:val="28"/>
          <w:szCs w:val="28"/>
          <w:u w:val="none"/>
        </w:rPr>
        <w:t>基本条件</w:t>
      </w:r>
    </w:p>
    <w:p>
      <w:pPr>
        <w:spacing w:before="156" w:beforeLines="50" w:after="156" w:afterLines="50" w:line="560" w:lineRule="exact"/>
        <w:ind w:firstLine="551" w:firstLineChars="196"/>
        <w:rPr>
          <w:rFonts w:ascii="仿宋_GB2312" w:eastAsia="仿宋_GB2312"/>
          <w:b/>
          <w:color w:val="auto"/>
          <w:sz w:val="28"/>
          <w:szCs w:val="28"/>
          <w:u w:val="none"/>
        </w:rPr>
      </w:pPr>
      <w:r>
        <w:rPr>
          <w:rFonts w:hint="eastAsia" w:ascii="仿宋_GB2312" w:eastAsia="仿宋_GB2312"/>
          <w:b/>
          <w:color w:val="auto"/>
          <w:sz w:val="28"/>
          <w:szCs w:val="28"/>
          <w:u w:val="none"/>
        </w:rPr>
        <w:t>一、思想政治素质和职业道德</w:t>
      </w:r>
    </w:p>
    <w:p>
      <w:pPr>
        <w:spacing w:before="156" w:beforeLines="50" w:after="156" w:afterLines="50" w:line="560" w:lineRule="exact"/>
        <w:ind w:firstLine="560" w:firstLineChars="200"/>
        <w:rPr>
          <w:rFonts w:ascii="仿宋_GB2312" w:hAnsi="宋体" w:eastAsia="仿宋_GB2312" w:cs="仿宋_GB2312"/>
          <w:color w:val="auto"/>
          <w:sz w:val="28"/>
          <w:szCs w:val="28"/>
          <w:u w:val="none"/>
        </w:rPr>
      </w:pPr>
      <w:r>
        <w:rPr>
          <w:rFonts w:hint="eastAsia" w:ascii="仿宋_GB2312" w:hAnsi="宋体" w:eastAsia="仿宋_GB2312" w:cs="仿宋_GB2312"/>
          <w:color w:val="auto"/>
          <w:sz w:val="28"/>
          <w:szCs w:val="28"/>
          <w:u w:val="none"/>
        </w:rPr>
        <w:t>（一）遵守国家法律法规及学校的有关规章制度，忠诚人民的教育事业，遵守教师职业道德规范，具有良好的师德师风，敬业爱岗，教书育人，为人师表。</w:t>
      </w:r>
    </w:p>
    <w:p>
      <w:pPr>
        <w:spacing w:before="156" w:beforeLines="50" w:after="156" w:afterLines="50" w:line="560" w:lineRule="exact"/>
        <w:ind w:firstLine="560" w:firstLineChars="200"/>
        <w:rPr>
          <w:rFonts w:ascii="仿宋_GB2312" w:hAnsi="宋体" w:eastAsia="仿宋_GB2312" w:cs="仿宋_GB2312"/>
          <w:color w:val="auto"/>
          <w:sz w:val="28"/>
          <w:szCs w:val="28"/>
          <w:u w:val="none"/>
        </w:rPr>
      </w:pPr>
      <w:r>
        <w:rPr>
          <w:rFonts w:hint="eastAsia" w:ascii="仿宋_GB2312" w:hAnsi="宋体" w:eastAsia="仿宋_GB2312" w:cs="仿宋_GB2312"/>
          <w:color w:val="auto"/>
          <w:sz w:val="28"/>
          <w:szCs w:val="28"/>
          <w:u w:val="none"/>
        </w:rPr>
        <w:t>（二）年度及聘期考核合格以上。</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（三）任现职期间，出现下列情况之一的，在规定年限上延迟申报：</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1.凡受党纪、政纪处分者，延迟2年申报；</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2.弄虚作假、剽窃他人成果者，延迟3年申报。</w:t>
      </w:r>
    </w:p>
    <w:p>
      <w:pPr>
        <w:spacing w:before="156" w:beforeLines="50" w:after="156" w:afterLines="50" w:line="560" w:lineRule="exact"/>
        <w:ind w:firstLine="562" w:firstLineChars="200"/>
        <w:rPr>
          <w:rFonts w:ascii="仿宋_GB2312" w:eastAsia="仿宋_GB2312"/>
          <w:b/>
          <w:color w:val="auto"/>
          <w:sz w:val="28"/>
          <w:szCs w:val="28"/>
          <w:u w:val="none"/>
        </w:rPr>
      </w:pPr>
      <w:r>
        <w:rPr>
          <w:rFonts w:hint="eastAsia" w:ascii="仿宋_GB2312" w:eastAsia="仿宋_GB2312"/>
          <w:b/>
          <w:color w:val="auto"/>
          <w:sz w:val="28"/>
          <w:szCs w:val="28"/>
          <w:u w:val="none"/>
        </w:rPr>
        <w:t>二、社会服务</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积极承担或兼任校内各级职务，鼓励在校外重要学术团体兼任职务等；对学校和二级单位发展建言献策，积极参与学校和二级单位的各类活动，为学校发展作出重要贡献。</w:t>
      </w:r>
    </w:p>
    <w:p>
      <w:pPr>
        <w:spacing w:before="156" w:beforeLines="50" w:after="156" w:afterLines="50" w:line="560" w:lineRule="exact"/>
        <w:ind w:firstLine="562" w:firstLineChars="200"/>
        <w:rPr>
          <w:rFonts w:ascii="仿宋_GB2312" w:eastAsia="仿宋_GB2312"/>
          <w:b/>
          <w:color w:val="auto"/>
          <w:sz w:val="28"/>
          <w:szCs w:val="28"/>
          <w:u w:val="none"/>
        </w:rPr>
      </w:pPr>
      <w:r>
        <w:rPr>
          <w:rFonts w:hint="eastAsia" w:ascii="仿宋_GB2312" w:eastAsia="仿宋_GB2312"/>
          <w:b/>
          <w:color w:val="auto"/>
          <w:sz w:val="28"/>
          <w:szCs w:val="28"/>
          <w:u w:val="none"/>
        </w:rPr>
        <w:t>三、教师资格条件</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申报评审讲师、副教授和教授，须具有高等学校教师资格证书。</w:t>
      </w:r>
    </w:p>
    <w:p>
      <w:pPr>
        <w:spacing w:before="156" w:beforeLines="50" w:after="156" w:afterLines="50" w:line="560" w:lineRule="exact"/>
        <w:ind w:firstLine="562" w:firstLineChars="200"/>
        <w:rPr>
          <w:rFonts w:ascii="仿宋_GB2312" w:eastAsia="仿宋_GB2312"/>
          <w:b/>
          <w:color w:val="auto"/>
          <w:sz w:val="28"/>
          <w:szCs w:val="28"/>
          <w:u w:val="none"/>
        </w:rPr>
      </w:pPr>
      <w:r>
        <w:rPr>
          <w:rFonts w:hint="eastAsia" w:ascii="仿宋_GB2312" w:eastAsia="仿宋_GB2312"/>
          <w:b/>
          <w:color w:val="auto"/>
          <w:sz w:val="28"/>
          <w:szCs w:val="28"/>
          <w:u w:val="none"/>
        </w:rPr>
        <w:t>四、继续教育条件</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任现职期间，按照《广东省科学技术人员继续教育规定》的要求，结合本专业教学科研工作的实际需要，参加以新理论、新技术和新方法为主要内容的继续教育，达到规定的要求，并提供继续教育合格证书。</w:t>
      </w:r>
    </w:p>
    <w:p>
      <w:pPr>
        <w:ind w:firstLine="420" w:firstLineChars="150"/>
        <w:jc w:val="center"/>
        <w:rPr>
          <w:rFonts w:ascii="仿宋_GB2312" w:hAnsi="宋体" w:eastAsia="仿宋_GB2312"/>
          <w:color w:val="auto"/>
          <w:sz w:val="28"/>
          <w:szCs w:val="28"/>
          <w:u w:val="none"/>
        </w:rPr>
      </w:pPr>
      <w:r>
        <w:rPr>
          <w:rFonts w:hint="eastAsia" w:ascii="仿宋_GB2312" w:hAnsi="宋体" w:eastAsia="仿宋_GB2312"/>
          <w:color w:val="auto"/>
          <w:sz w:val="28"/>
          <w:szCs w:val="28"/>
          <w:u w:val="none"/>
        </w:rPr>
        <w:t>第二章</w:t>
      </w:r>
      <w:r>
        <w:rPr>
          <w:rFonts w:ascii="仿宋_GB2312" w:hAnsi="宋体" w:eastAsia="仿宋_GB2312"/>
          <w:color w:val="auto"/>
          <w:sz w:val="28"/>
          <w:szCs w:val="28"/>
          <w:u w:val="none"/>
        </w:rPr>
        <w:t xml:space="preserve"> </w:t>
      </w:r>
      <w:r>
        <w:rPr>
          <w:rFonts w:hint="eastAsia" w:ascii="仿宋_GB2312" w:hAnsi="宋体" w:eastAsia="仿宋_GB2312"/>
          <w:color w:val="auto"/>
          <w:sz w:val="28"/>
          <w:szCs w:val="28"/>
          <w:u w:val="none"/>
        </w:rPr>
        <w:t>业绩条件</w:t>
      </w:r>
    </w:p>
    <w:p>
      <w:pPr>
        <w:ind w:firstLine="562" w:firstLineChars="200"/>
        <w:rPr>
          <w:rFonts w:ascii="仿宋_GB2312" w:hAnsi="宋体" w:eastAsia="仿宋_GB2312"/>
          <w:b/>
          <w:color w:val="auto"/>
          <w:sz w:val="28"/>
          <w:szCs w:val="28"/>
          <w:u w:val="none"/>
        </w:rPr>
      </w:pPr>
      <w:r>
        <w:rPr>
          <w:rFonts w:hint="eastAsia" w:ascii="仿宋_GB2312" w:hAnsi="宋体" w:eastAsia="仿宋_GB2312"/>
          <w:b/>
          <w:color w:val="auto"/>
          <w:sz w:val="28"/>
          <w:szCs w:val="28"/>
          <w:u w:val="none"/>
        </w:rPr>
        <w:t>一、教授</w:t>
      </w:r>
    </w:p>
    <w:p>
      <w:pPr>
        <w:ind w:firstLine="560" w:firstLineChars="200"/>
        <w:rPr>
          <w:rFonts w:ascii="仿宋_GB2312" w:hAnsi="宋体" w:eastAsia="仿宋_GB2312"/>
          <w:color w:val="auto"/>
          <w:sz w:val="28"/>
          <w:szCs w:val="28"/>
          <w:u w:val="none"/>
        </w:rPr>
      </w:pPr>
      <w:r>
        <w:rPr>
          <w:rFonts w:hint="eastAsia" w:ascii="仿宋_GB2312" w:hAnsi="宋体" w:eastAsia="仿宋_GB2312"/>
          <w:color w:val="auto"/>
          <w:sz w:val="28"/>
          <w:szCs w:val="28"/>
          <w:u w:val="none"/>
        </w:rPr>
        <w:t>（一）</w:t>
      </w:r>
      <w:r>
        <w:rPr>
          <w:rFonts w:ascii="仿宋_GB2312" w:hAnsi="宋体" w:eastAsia="仿宋_GB2312"/>
          <w:color w:val="auto"/>
          <w:sz w:val="28"/>
          <w:szCs w:val="28"/>
          <w:u w:val="none"/>
        </w:rPr>
        <w:t xml:space="preserve"> </w:t>
      </w:r>
      <w:r>
        <w:rPr>
          <w:rFonts w:hint="eastAsia" w:ascii="仿宋_GB2312" w:hAnsi="宋体" w:eastAsia="仿宋_GB2312"/>
          <w:color w:val="auto"/>
          <w:sz w:val="28"/>
          <w:szCs w:val="28"/>
          <w:u w:val="none"/>
        </w:rPr>
        <w:t>知识水平标准</w:t>
      </w:r>
    </w:p>
    <w:p>
      <w:pPr>
        <w:ind w:firstLine="560" w:firstLineChars="200"/>
        <w:rPr>
          <w:rFonts w:ascii="仿宋_GB2312" w:hAnsi="宋体" w:eastAsia="仿宋_GB2312"/>
          <w:color w:val="auto"/>
          <w:sz w:val="28"/>
          <w:szCs w:val="28"/>
          <w:u w:val="none"/>
        </w:rPr>
      </w:pPr>
      <w:r>
        <w:rPr>
          <w:rFonts w:hint="eastAsia" w:ascii="仿宋_GB2312" w:hAnsi="宋体" w:eastAsia="仿宋_GB2312"/>
          <w:color w:val="auto"/>
          <w:sz w:val="28"/>
          <w:szCs w:val="28"/>
          <w:u w:val="none"/>
        </w:rPr>
        <w:t>具有</w:t>
      </w:r>
      <w:r>
        <w:rPr>
          <w:rFonts w:hint="eastAsia" w:ascii="仿宋_GB2312" w:hAnsi="宋体" w:eastAsia="仿宋_GB2312" w:cs="仿宋_GB2312"/>
          <w:color w:val="auto"/>
          <w:sz w:val="28"/>
          <w:szCs w:val="28"/>
          <w:u w:val="none"/>
        </w:rPr>
        <w:t>广博、深厚</w:t>
      </w:r>
      <w:r>
        <w:rPr>
          <w:rFonts w:hint="eastAsia" w:ascii="仿宋_GB2312" w:hAnsi="宋体" w:eastAsia="仿宋_GB2312"/>
          <w:color w:val="auto"/>
          <w:sz w:val="28"/>
          <w:szCs w:val="28"/>
          <w:u w:val="none"/>
        </w:rPr>
        <w:t>的思想政治教育学科理论基础和较高的政策水平，熟谙学生的思想发展规律。全面领会对学生思想政治教育工作的要求，对学生的思想政治教育和管理工作有深入的研究。具有较高的学术造诣和技术水平。</w:t>
      </w:r>
    </w:p>
    <w:p>
      <w:pPr>
        <w:ind w:firstLine="560" w:firstLineChars="200"/>
        <w:rPr>
          <w:rFonts w:ascii="仿宋_GB2312" w:hAnsi="宋体" w:eastAsia="仿宋_GB2312"/>
          <w:color w:val="auto"/>
          <w:sz w:val="28"/>
          <w:szCs w:val="28"/>
          <w:u w:val="none"/>
        </w:rPr>
      </w:pPr>
      <w:r>
        <w:rPr>
          <w:rFonts w:hint="eastAsia" w:ascii="仿宋_GB2312" w:hAnsi="宋体" w:eastAsia="仿宋_GB2312"/>
          <w:color w:val="auto"/>
          <w:sz w:val="28"/>
          <w:szCs w:val="28"/>
          <w:u w:val="none"/>
        </w:rPr>
        <w:t>（二）</w:t>
      </w:r>
      <w:r>
        <w:rPr>
          <w:rFonts w:ascii="仿宋_GB2312" w:hAnsi="宋体" w:eastAsia="仿宋_GB2312"/>
          <w:color w:val="auto"/>
          <w:sz w:val="28"/>
          <w:szCs w:val="28"/>
          <w:u w:val="none"/>
        </w:rPr>
        <w:t xml:space="preserve"> </w:t>
      </w:r>
      <w:r>
        <w:rPr>
          <w:rFonts w:hint="eastAsia" w:ascii="仿宋_GB2312" w:hAnsi="宋体" w:eastAsia="仿宋_GB2312"/>
          <w:color w:val="auto"/>
          <w:sz w:val="28"/>
          <w:szCs w:val="28"/>
          <w:u w:val="none"/>
        </w:rPr>
        <w:t>专业能力标准</w:t>
      </w:r>
    </w:p>
    <w:p>
      <w:pPr>
        <w:ind w:firstLine="560" w:firstLineChars="200"/>
        <w:rPr>
          <w:rFonts w:ascii="仿宋_GB2312" w:hAnsi="宋体" w:eastAsia="仿宋_GB2312"/>
          <w:color w:val="auto"/>
          <w:sz w:val="28"/>
          <w:szCs w:val="28"/>
          <w:u w:val="none"/>
        </w:rPr>
      </w:pPr>
      <w:r>
        <w:rPr>
          <w:rFonts w:hint="eastAsia" w:ascii="仿宋_GB2312" w:hAnsi="宋体" w:eastAsia="仿宋_GB2312"/>
          <w:color w:val="auto"/>
          <w:sz w:val="28"/>
          <w:szCs w:val="28"/>
          <w:u w:val="none"/>
        </w:rPr>
        <w:t>具有科学的决策能力、综合管理能力、驾驭全局的能力和丰富的学生管理工作经验。开拓进取，结合大学生思想的时代特点，创造性地开展学生思想政治教育和管理工作，具有指导学生思想政治教育青年教师开展工作的能力。具有丰富的教学经验和较强的教学能力，具有稳定的研究方向和较强的科学研究能力，在学生思想政治教育工作中作出突出贡献。</w:t>
      </w:r>
      <w:r>
        <w:rPr>
          <w:rFonts w:ascii="仿宋_GB2312" w:hAnsi="宋体" w:eastAsia="仿宋_GB2312"/>
          <w:color w:val="auto"/>
          <w:sz w:val="28"/>
          <w:szCs w:val="28"/>
          <w:u w:val="none"/>
        </w:rPr>
        <w:t xml:space="preserve"> </w:t>
      </w:r>
    </w:p>
    <w:p>
      <w:pPr>
        <w:ind w:firstLine="560" w:firstLineChars="200"/>
        <w:rPr>
          <w:rFonts w:ascii="仿宋_GB2312" w:hAnsi="宋体" w:eastAsia="仿宋_GB2312"/>
          <w:color w:val="auto"/>
          <w:sz w:val="28"/>
          <w:szCs w:val="28"/>
          <w:u w:val="none"/>
        </w:rPr>
      </w:pPr>
      <w:r>
        <w:rPr>
          <w:rFonts w:hint="eastAsia" w:ascii="仿宋_GB2312" w:hAnsi="宋体" w:eastAsia="仿宋_GB2312"/>
          <w:color w:val="auto"/>
          <w:sz w:val="28"/>
          <w:szCs w:val="28"/>
          <w:u w:val="none"/>
        </w:rPr>
        <w:t>（三）资历条件</w:t>
      </w:r>
    </w:p>
    <w:p>
      <w:pPr>
        <w:ind w:firstLine="560" w:firstLineChars="200"/>
        <w:rPr>
          <w:rFonts w:ascii="仿宋_GB2312" w:hAnsi="宋体" w:eastAsia="仿宋_GB2312"/>
          <w:color w:val="auto"/>
          <w:sz w:val="28"/>
          <w:szCs w:val="28"/>
          <w:u w:val="none"/>
        </w:rPr>
      </w:pPr>
      <w:r>
        <w:rPr>
          <w:rFonts w:hint="eastAsia" w:ascii="仿宋_GB2312" w:hAnsi="宋体" w:eastAsia="仿宋_GB2312"/>
          <w:color w:val="auto"/>
          <w:sz w:val="28"/>
          <w:szCs w:val="28"/>
          <w:u w:val="none"/>
        </w:rPr>
        <w:t>1.</w:t>
      </w:r>
      <w:r>
        <w:rPr>
          <w:rFonts w:hint="eastAsia" w:ascii="仿宋_GB2312" w:eastAsia="仿宋_GB2312"/>
          <w:color w:val="auto"/>
          <w:sz w:val="28"/>
          <w:szCs w:val="28"/>
          <w:u w:val="none"/>
          <w:lang w:eastAsia="zh-CN"/>
        </w:rPr>
        <w:t>承担副高级职务满</w:t>
      </w:r>
      <w:r>
        <w:rPr>
          <w:rFonts w:hint="eastAsia" w:ascii="仿宋_GB2312" w:eastAsia="仿宋_GB2312"/>
          <w:color w:val="auto"/>
          <w:sz w:val="28"/>
          <w:szCs w:val="28"/>
          <w:u w:val="none"/>
          <w:lang w:val="en-US" w:eastAsia="zh-CN"/>
        </w:rPr>
        <w:t>5年</w:t>
      </w:r>
      <w:r>
        <w:rPr>
          <w:rFonts w:hint="eastAsia" w:ascii="仿宋_GB2312" w:eastAsia="仿宋_GB2312"/>
          <w:color w:val="auto"/>
          <w:sz w:val="28"/>
          <w:szCs w:val="28"/>
          <w:u w:val="none"/>
        </w:rPr>
        <w:t>。</w:t>
      </w:r>
    </w:p>
    <w:p>
      <w:pPr>
        <w:spacing w:before="156" w:beforeLines="50" w:after="156" w:afterLines="50" w:line="560" w:lineRule="exact"/>
        <w:ind w:firstLine="548" w:firstLineChars="196"/>
        <w:rPr>
          <w:rFonts w:ascii="仿宋_GB2312" w:eastAsia="仿宋_GB2312"/>
          <w:color w:val="auto"/>
          <w:sz w:val="28"/>
          <w:szCs w:val="28"/>
          <w:u w:val="none"/>
        </w:rPr>
      </w:pPr>
      <w:r>
        <w:rPr>
          <w:rFonts w:hint="eastAsia" w:ascii="仿宋_GB2312" w:eastAsia="仿宋_GB2312"/>
          <w:color w:val="auto"/>
          <w:sz w:val="28"/>
          <w:szCs w:val="28"/>
          <w:u w:val="none"/>
        </w:rPr>
        <w:t>2.45周岁以下（截止到当年8月31日）的，原则上必须取得博士学位，或具有1年以上国内辅导员培训基地交流（访学）经历，或</w:t>
      </w:r>
      <w:r>
        <w:rPr>
          <w:rFonts w:hint="eastAsia" w:ascii="仿宋_GB2312" w:hAnsi="宋体" w:eastAsia="仿宋_GB2312" w:cs="仿宋_GB2312"/>
          <w:color w:val="auto"/>
          <w:sz w:val="28"/>
          <w:szCs w:val="28"/>
          <w:u w:val="none"/>
        </w:rPr>
        <w:t>获得全国高校辅导员十大年度人物提名奖以上奖项，或获得全国高校辅导员职业能力大赛三等奖及以上奖项。</w:t>
      </w:r>
      <w:r>
        <w:rPr>
          <w:rFonts w:hint="eastAsia" w:ascii="仿宋_GB2312" w:eastAsia="仿宋_GB2312"/>
          <w:color w:val="auto"/>
          <w:sz w:val="28"/>
          <w:szCs w:val="28"/>
          <w:u w:val="none"/>
        </w:rPr>
        <w:t>（此项条件实施到2019年止，其后严格按出生年月日实施）</w:t>
      </w:r>
    </w:p>
    <w:p>
      <w:pPr>
        <w:ind w:firstLine="560" w:firstLineChars="200"/>
        <w:rPr>
          <w:rFonts w:ascii="仿宋_GB2312" w:hAnsi="宋体" w:eastAsia="仿宋_GB2312"/>
          <w:color w:val="auto"/>
          <w:sz w:val="28"/>
          <w:szCs w:val="28"/>
          <w:u w:val="none"/>
        </w:rPr>
      </w:pPr>
      <w:r>
        <w:rPr>
          <w:rFonts w:hint="eastAsia" w:ascii="仿宋_GB2312" w:hAnsi="宋体" w:eastAsia="仿宋_GB2312"/>
          <w:color w:val="auto"/>
          <w:sz w:val="28"/>
          <w:szCs w:val="28"/>
          <w:u w:val="none"/>
        </w:rPr>
        <w:t>（四）专业技术工作经历条件</w:t>
      </w:r>
    </w:p>
    <w:p>
      <w:pPr>
        <w:ind w:firstLine="560" w:firstLineChars="200"/>
        <w:rPr>
          <w:rFonts w:ascii="仿宋_GB2312" w:hAnsi="宋体" w:eastAsia="仿宋_GB2312"/>
          <w:color w:val="auto"/>
          <w:sz w:val="28"/>
          <w:szCs w:val="28"/>
          <w:u w:val="none"/>
        </w:rPr>
      </w:pPr>
      <w:r>
        <w:rPr>
          <w:rFonts w:hint="eastAsia" w:ascii="仿宋_GB2312" w:hAnsi="宋体" w:eastAsia="仿宋_GB2312"/>
          <w:color w:val="auto"/>
          <w:sz w:val="28"/>
          <w:szCs w:val="28"/>
          <w:u w:val="none"/>
        </w:rPr>
        <w:t>任现职以来，具备下列条件：</w:t>
      </w:r>
    </w:p>
    <w:p>
      <w:pPr>
        <w:ind w:firstLine="560" w:firstLineChars="200"/>
        <w:rPr>
          <w:rFonts w:ascii="仿宋_GB2312" w:hAnsi="宋体" w:eastAsia="仿宋_GB2312"/>
          <w:color w:val="auto"/>
          <w:sz w:val="28"/>
          <w:szCs w:val="28"/>
          <w:u w:val="none"/>
        </w:rPr>
      </w:pPr>
      <w:r>
        <w:rPr>
          <w:rFonts w:ascii="仿宋_GB2312" w:hAnsi="宋体" w:eastAsia="仿宋_GB2312"/>
          <w:color w:val="auto"/>
          <w:sz w:val="28"/>
          <w:szCs w:val="28"/>
          <w:u w:val="none"/>
        </w:rPr>
        <w:t>1</w:t>
      </w:r>
      <w:r>
        <w:rPr>
          <w:rFonts w:hint="eastAsia" w:ascii="仿宋_GB2312" w:hAnsi="宋体" w:eastAsia="仿宋_GB2312"/>
          <w:color w:val="auto"/>
          <w:sz w:val="28"/>
          <w:szCs w:val="28"/>
          <w:u w:val="none"/>
        </w:rPr>
        <w:t>．学生管理工作思路系统、全面，工作实绩显著。认真履行岗位职责，工作认真细致，关心学生，积极指导毕业生就业创业，近</w:t>
      </w:r>
      <w:r>
        <w:rPr>
          <w:rFonts w:ascii="仿宋_GB2312" w:hAnsi="宋体" w:eastAsia="仿宋_GB2312"/>
          <w:color w:val="auto"/>
          <w:sz w:val="28"/>
          <w:szCs w:val="28"/>
          <w:u w:val="none"/>
        </w:rPr>
        <w:t>5</w:t>
      </w:r>
      <w:r>
        <w:rPr>
          <w:rFonts w:hint="eastAsia" w:ascii="仿宋_GB2312" w:hAnsi="宋体" w:eastAsia="仿宋_GB2312"/>
          <w:color w:val="auto"/>
          <w:sz w:val="28"/>
          <w:szCs w:val="28"/>
          <w:u w:val="none"/>
        </w:rPr>
        <w:t>年来所负责学生工作无责任事故。</w:t>
      </w:r>
    </w:p>
    <w:p>
      <w:pPr>
        <w:ind w:firstLine="560" w:firstLineChars="200"/>
        <w:rPr>
          <w:rFonts w:ascii="仿宋_GB2312" w:hAnsi="宋体" w:eastAsia="仿宋_GB2312"/>
          <w:color w:val="auto"/>
          <w:sz w:val="28"/>
          <w:szCs w:val="28"/>
          <w:u w:val="none"/>
        </w:rPr>
      </w:pPr>
      <w:r>
        <w:rPr>
          <w:rFonts w:hint="eastAsia" w:ascii="仿宋_GB2312" w:hAnsi="宋体" w:eastAsia="仿宋_GB2312"/>
          <w:color w:val="auto"/>
          <w:sz w:val="28"/>
          <w:szCs w:val="28"/>
          <w:u w:val="none"/>
        </w:rPr>
        <w:t>2．按照学校“五个一工程”、“谈心谈话工程”开展相关工作，相关记录细致完善。</w:t>
      </w:r>
    </w:p>
    <w:p>
      <w:pPr>
        <w:ind w:firstLine="560" w:firstLineChars="200"/>
        <w:rPr>
          <w:rFonts w:ascii="仿宋_GB2312" w:hAnsi="宋体" w:eastAsia="仿宋_GB2312"/>
          <w:color w:val="auto"/>
          <w:sz w:val="28"/>
          <w:szCs w:val="28"/>
          <w:u w:val="none"/>
        </w:rPr>
      </w:pPr>
      <w:r>
        <w:rPr>
          <w:rFonts w:hint="eastAsia" w:ascii="仿宋_GB2312" w:hAnsi="宋体" w:eastAsia="仿宋_GB2312"/>
          <w:color w:val="auto"/>
          <w:sz w:val="28"/>
          <w:szCs w:val="28"/>
          <w:u w:val="none"/>
        </w:rPr>
        <w:t>3．针对学生思想政治教育和学生管理工作中存在的一些重要问题进行深入、系统的调研，起草过重要的学生管理文件、改革方案或撰写高水平的调研报告</w:t>
      </w:r>
      <w:r>
        <w:rPr>
          <w:rFonts w:ascii="仿宋_GB2312" w:hAnsi="宋体" w:eastAsia="仿宋_GB2312"/>
          <w:color w:val="auto"/>
          <w:sz w:val="28"/>
          <w:szCs w:val="28"/>
          <w:u w:val="none"/>
        </w:rPr>
        <w:t>2</w:t>
      </w:r>
      <w:r>
        <w:rPr>
          <w:rFonts w:hint="eastAsia" w:ascii="仿宋_GB2312" w:hAnsi="宋体" w:eastAsia="仿宋_GB2312"/>
          <w:color w:val="auto"/>
          <w:sz w:val="28"/>
          <w:szCs w:val="28"/>
          <w:u w:val="none"/>
        </w:rPr>
        <w:t>项（篇）以上，经实践，取得显著实效。</w:t>
      </w:r>
    </w:p>
    <w:p>
      <w:pPr>
        <w:ind w:firstLine="560" w:firstLineChars="200"/>
        <w:rPr>
          <w:rFonts w:ascii="仿宋_GB2312" w:hAnsi="宋体" w:eastAsia="仿宋_GB2312"/>
          <w:color w:val="auto"/>
          <w:sz w:val="28"/>
          <w:szCs w:val="28"/>
          <w:u w:val="none"/>
        </w:rPr>
      </w:pPr>
      <w:r>
        <w:rPr>
          <w:rFonts w:hint="eastAsia" w:ascii="仿宋_GB2312" w:hAnsi="宋体" w:eastAsia="仿宋_GB2312"/>
          <w:color w:val="auto"/>
          <w:sz w:val="28"/>
          <w:szCs w:val="28"/>
          <w:u w:val="none"/>
        </w:rPr>
        <w:t>4．工作中有新举措、新办法，实绩突出，工作经验在省部级以上教育等主管部门工作会议上发言交流，或被省部以上教育等主管部门简报宣传，或收入省部以上教育等主管部门交流文集；或所带学工团队获得省部以上奖励；或所负责学生工作项目获得省部以上奖励；或获得广东省高校学生工作红棉奖；或获得教育部、共青团中央授予的各类先进个人；或获得辅导员职业技能大赛省赛二等奖以上奖励;或被评为广东省高校辅导员十大年度人物；或被评为全国高校辅导员年度人物（十大年度人物或提名奖）。或作为第一负责人指导学生参加学术科技、创新创业、思想教育、心理健康、挑战杯等竞赛并获得省部级以上奖励，或所带班级、学生团体获得省部以上表彰。</w:t>
      </w:r>
    </w:p>
    <w:p>
      <w:pPr>
        <w:ind w:firstLine="420" w:firstLineChars="150"/>
        <w:rPr>
          <w:rFonts w:ascii="仿宋_GB2312" w:hAnsi="宋体" w:eastAsia="仿宋_GB2312"/>
          <w:color w:val="auto"/>
          <w:sz w:val="28"/>
          <w:szCs w:val="28"/>
          <w:u w:val="none"/>
        </w:rPr>
      </w:pPr>
      <w:r>
        <w:rPr>
          <w:rFonts w:hint="eastAsia" w:ascii="仿宋_GB2312" w:hAnsi="宋体" w:eastAsia="仿宋_GB2312"/>
          <w:color w:val="auto"/>
          <w:sz w:val="28"/>
          <w:szCs w:val="28"/>
          <w:u w:val="none"/>
        </w:rPr>
        <w:t>备注：各类奖项级别确认按照证书（奖状）落款单位级别认定，由各类行业协会主办的降一级认定。</w:t>
      </w:r>
    </w:p>
    <w:p>
      <w:pPr>
        <w:ind w:firstLine="560" w:firstLineChars="200"/>
        <w:rPr>
          <w:rFonts w:ascii="仿宋_GB2312" w:hAnsi="宋体" w:eastAsia="仿宋_GB2312"/>
          <w:color w:val="auto"/>
          <w:sz w:val="28"/>
          <w:szCs w:val="28"/>
          <w:u w:val="none"/>
        </w:rPr>
      </w:pPr>
      <w:r>
        <w:rPr>
          <w:rFonts w:hint="eastAsia" w:ascii="仿宋_GB2312" w:hAnsi="宋体" w:eastAsia="仿宋_GB2312"/>
          <w:color w:val="auto"/>
          <w:sz w:val="28"/>
          <w:szCs w:val="28"/>
          <w:u w:val="none"/>
        </w:rPr>
        <w:t>（五）教学工作</w:t>
      </w:r>
    </w:p>
    <w:p>
      <w:pPr>
        <w:ind w:firstLine="560" w:firstLineChars="200"/>
        <w:rPr>
          <w:rFonts w:ascii="仿宋_GB2312" w:hAnsi="宋体" w:eastAsia="仿宋_GB2312"/>
          <w:color w:val="auto"/>
          <w:sz w:val="28"/>
          <w:szCs w:val="28"/>
          <w:u w:val="none"/>
        </w:rPr>
      </w:pPr>
      <w:r>
        <w:rPr>
          <w:rFonts w:hint="eastAsia" w:ascii="仿宋_GB2312" w:hAnsi="宋体" w:eastAsia="仿宋_GB2312"/>
          <w:color w:val="auto"/>
          <w:sz w:val="28"/>
          <w:szCs w:val="28"/>
          <w:u w:val="none"/>
        </w:rPr>
        <w:t>任现职以来，具备下列条件：</w:t>
      </w:r>
    </w:p>
    <w:p>
      <w:pPr>
        <w:ind w:firstLine="560" w:firstLineChars="200"/>
        <w:rPr>
          <w:rFonts w:ascii="仿宋_GB2312" w:hAnsi="宋体" w:eastAsia="仿宋_GB2312"/>
          <w:color w:val="auto"/>
          <w:sz w:val="28"/>
          <w:szCs w:val="28"/>
          <w:u w:val="none"/>
        </w:rPr>
      </w:pPr>
      <w:r>
        <w:rPr>
          <w:rFonts w:ascii="仿宋_GB2312" w:hAnsi="宋体" w:eastAsia="仿宋_GB2312"/>
          <w:color w:val="auto"/>
          <w:sz w:val="28"/>
          <w:szCs w:val="28"/>
          <w:u w:val="none"/>
        </w:rPr>
        <w:t>1</w:t>
      </w:r>
      <w:r>
        <w:rPr>
          <w:rFonts w:hint="eastAsia" w:ascii="仿宋_GB2312" w:hAnsi="宋体" w:eastAsia="仿宋_GB2312"/>
          <w:color w:val="auto"/>
          <w:sz w:val="28"/>
          <w:szCs w:val="28"/>
          <w:u w:val="none"/>
        </w:rPr>
        <w:t>．年均教学工作量不少于60见面学时，系统讲授过</w:t>
      </w:r>
      <w:r>
        <w:rPr>
          <w:rFonts w:ascii="仿宋_GB2312" w:hAnsi="宋体" w:eastAsia="仿宋_GB2312"/>
          <w:color w:val="auto"/>
          <w:sz w:val="28"/>
          <w:szCs w:val="28"/>
          <w:u w:val="none"/>
        </w:rPr>
        <w:t>2</w:t>
      </w:r>
      <w:r>
        <w:rPr>
          <w:rFonts w:hint="eastAsia" w:ascii="仿宋_GB2312" w:hAnsi="宋体" w:eastAsia="仿宋_GB2312"/>
          <w:color w:val="auto"/>
          <w:sz w:val="28"/>
          <w:szCs w:val="28"/>
          <w:u w:val="none"/>
        </w:rPr>
        <w:t>门以上思想政治理论课或形势政策教育、心理健康教育、职业发展、就业指导、创业培训、国防教育、党课、团课、主题班会等相关课程，教学效果优良。</w:t>
      </w:r>
    </w:p>
    <w:p>
      <w:pPr>
        <w:ind w:firstLine="560" w:firstLineChars="200"/>
        <w:rPr>
          <w:rFonts w:ascii="仿宋_GB2312" w:hAnsi="宋体" w:eastAsia="仿宋_GB2312"/>
          <w:color w:val="auto"/>
          <w:sz w:val="28"/>
          <w:szCs w:val="28"/>
          <w:u w:val="none"/>
        </w:rPr>
      </w:pPr>
      <w:r>
        <w:rPr>
          <w:rFonts w:ascii="仿宋_GB2312" w:hAnsi="宋体" w:eastAsia="仿宋_GB2312"/>
          <w:color w:val="auto"/>
          <w:sz w:val="28"/>
          <w:szCs w:val="28"/>
          <w:u w:val="none"/>
        </w:rPr>
        <w:t>2</w:t>
      </w:r>
      <w:r>
        <w:rPr>
          <w:rFonts w:hint="eastAsia" w:ascii="仿宋_GB2312" w:hAnsi="宋体" w:eastAsia="仿宋_GB2312"/>
          <w:color w:val="auto"/>
          <w:sz w:val="28"/>
          <w:szCs w:val="28"/>
          <w:u w:val="none"/>
        </w:rPr>
        <w:t>．指导、培训过辅导员，为学生思想政治教育教师队伍建设作出突出贡献，是公认的学生思想政治教育领域带头人。</w:t>
      </w:r>
    </w:p>
    <w:p>
      <w:pPr>
        <w:ind w:firstLine="411" w:firstLineChars="147"/>
        <w:rPr>
          <w:rFonts w:ascii="仿宋_GB2312" w:hAnsi="宋体" w:eastAsia="仿宋_GB2312"/>
          <w:color w:val="auto"/>
          <w:sz w:val="28"/>
          <w:szCs w:val="28"/>
          <w:u w:val="none"/>
        </w:rPr>
      </w:pPr>
      <w:r>
        <w:rPr>
          <w:rFonts w:hint="eastAsia" w:ascii="仿宋_GB2312" w:hAnsi="宋体" w:eastAsia="仿宋_GB2312"/>
          <w:color w:val="auto"/>
          <w:sz w:val="28"/>
          <w:szCs w:val="28"/>
          <w:u w:val="none"/>
        </w:rPr>
        <w:t>（六）</w:t>
      </w:r>
      <w:r>
        <w:rPr>
          <w:rFonts w:ascii="仿宋_GB2312" w:hAnsi="宋体" w:eastAsia="仿宋_GB2312"/>
          <w:color w:val="auto"/>
          <w:sz w:val="28"/>
          <w:szCs w:val="28"/>
          <w:u w:val="none"/>
        </w:rPr>
        <w:t xml:space="preserve">  </w:t>
      </w:r>
      <w:r>
        <w:rPr>
          <w:rFonts w:hint="eastAsia" w:ascii="仿宋_GB2312" w:hAnsi="宋体" w:eastAsia="仿宋_GB2312"/>
          <w:color w:val="auto"/>
          <w:sz w:val="28"/>
          <w:szCs w:val="28"/>
          <w:u w:val="none"/>
        </w:rPr>
        <w:t>科研业绩</w:t>
      </w:r>
    </w:p>
    <w:p>
      <w:pPr>
        <w:ind w:firstLine="560" w:firstLineChars="200"/>
        <w:rPr>
          <w:rFonts w:ascii="仿宋_GB2312" w:hAnsi="宋体" w:eastAsia="仿宋_GB2312"/>
          <w:color w:val="auto"/>
          <w:sz w:val="28"/>
          <w:szCs w:val="28"/>
          <w:u w:val="none"/>
        </w:rPr>
      </w:pPr>
      <w:r>
        <w:rPr>
          <w:rFonts w:hint="eastAsia" w:ascii="仿宋_GB2312" w:hAnsi="宋体" w:eastAsia="仿宋_GB2312"/>
          <w:color w:val="auto"/>
          <w:sz w:val="28"/>
          <w:szCs w:val="28"/>
          <w:u w:val="none"/>
        </w:rPr>
        <w:t>任现职以来，具备下列条件：</w:t>
      </w:r>
    </w:p>
    <w:p>
      <w:pPr>
        <w:ind w:firstLine="560" w:firstLineChars="200"/>
        <w:rPr>
          <w:rFonts w:ascii="仿宋_GB2312" w:hAnsi="宋体" w:eastAsia="仿宋_GB2312"/>
          <w:color w:val="auto"/>
          <w:sz w:val="28"/>
          <w:szCs w:val="28"/>
          <w:u w:val="none"/>
        </w:rPr>
      </w:pPr>
      <w:r>
        <w:rPr>
          <w:rFonts w:ascii="仿宋_GB2312" w:hAnsi="宋体" w:eastAsia="仿宋_GB2312"/>
          <w:color w:val="auto"/>
          <w:sz w:val="28"/>
          <w:szCs w:val="28"/>
          <w:u w:val="none"/>
        </w:rPr>
        <w:t>1</w:t>
      </w:r>
      <w:r>
        <w:rPr>
          <w:rFonts w:hint="eastAsia" w:ascii="仿宋_GB2312" w:hAnsi="宋体" w:eastAsia="仿宋_GB2312"/>
          <w:color w:val="auto"/>
          <w:sz w:val="28"/>
          <w:szCs w:val="28"/>
          <w:u w:val="none"/>
        </w:rPr>
        <w:t>．主持</w:t>
      </w:r>
      <w:r>
        <w:rPr>
          <w:rFonts w:ascii="仿宋_GB2312" w:hAnsi="宋体" w:eastAsia="仿宋_GB2312"/>
          <w:color w:val="auto"/>
          <w:sz w:val="28"/>
          <w:szCs w:val="28"/>
          <w:u w:val="none"/>
        </w:rPr>
        <w:t>1</w:t>
      </w:r>
      <w:r>
        <w:rPr>
          <w:rFonts w:hint="eastAsia" w:ascii="仿宋_GB2312" w:hAnsi="宋体" w:eastAsia="仿宋_GB2312"/>
          <w:color w:val="auto"/>
          <w:sz w:val="28"/>
          <w:szCs w:val="28"/>
          <w:u w:val="none"/>
        </w:rPr>
        <w:t>项国家级项目；或主持</w:t>
      </w:r>
      <w:r>
        <w:rPr>
          <w:rFonts w:ascii="仿宋_GB2312" w:hAnsi="宋体" w:eastAsia="仿宋_GB2312"/>
          <w:color w:val="auto"/>
          <w:sz w:val="28"/>
          <w:szCs w:val="28"/>
          <w:u w:val="none"/>
        </w:rPr>
        <w:t>2</w:t>
      </w:r>
      <w:r>
        <w:rPr>
          <w:rFonts w:hint="eastAsia" w:ascii="仿宋_GB2312" w:hAnsi="宋体" w:eastAsia="仿宋_GB2312"/>
          <w:color w:val="auto"/>
          <w:sz w:val="28"/>
          <w:szCs w:val="28"/>
          <w:u w:val="none"/>
        </w:rPr>
        <w:t>项省部级项目，其中</w:t>
      </w:r>
      <w:r>
        <w:rPr>
          <w:rFonts w:ascii="仿宋_GB2312" w:hAnsi="宋体" w:eastAsia="仿宋_GB2312"/>
          <w:color w:val="auto"/>
          <w:sz w:val="28"/>
          <w:szCs w:val="28"/>
          <w:u w:val="none"/>
        </w:rPr>
        <w:t>1</w:t>
      </w:r>
      <w:r>
        <w:rPr>
          <w:rFonts w:hint="eastAsia" w:ascii="仿宋_GB2312" w:hAnsi="宋体" w:eastAsia="仿宋_GB2312"/>
          <w:color w:val="auto"/>
          <w:sz w:val="28"/>
          <w:szCs w:val="28"/>
          <w:u w:val="none"/>
        </w:rPr>
        <w:t>项已经完成结题；或主持完成</w:t>
      </w:r>
      <w:r>
        <w:rPr>
          <w:rFonts w:ascii="仿宋_GB2312" w:hAnsi="宋体" w:eastAsia="仿宋_GB2312"/>
          <w:color w:val="auto"/>
          <w:sz w:val="28"/>
          <w:szCs w:val="28"/>
          <w:u w:val="none"/>
        </w:rPr>
        <w:t>1</w:t>
      </w:r>
      <w:r>
        <w:rPr>
          <w:rFonts w:hint="eastAsia" w:ascii="仿宋_GB2312" w:hAnsi="宋体" w:eastAsia="仿宋_GB2312"/>
          <w:color w:val="auto"/>
          <w:sz w:val="28"/>
          <w:szCs w:val="28"/>
          <w:u w:val="none"/>
        </w:rPr>
        <w:t>项省部级项目且至少有</w:t>
      </w:r>
      <w:r>
        <w:rPr>
          <w:rFonts w:ascii="仿宋_GB2312" w:hAnsi="宋体" w:eastAsia="仿宋_GB2312"/>
          <w:color w:val="auto"/>
          <w:sz w:val="28"/>
          <w:szCs w:val="28"/>
          <w:u w:val="none"/>
        </w:rPr>
        <w:t>2</w:t>
      </w:r>
      <w:r>
        <w:rPr>
          <w:rFonts w:hint="eastAsia" w:ascii="仿宋_GB2312" w:hAnsi="宋体" w:eastAsia="仿宋_GB2312"/>
          <w:color w:val="auto"/>
          <w:sz w:val="28"/>
          <w:szCs w:val="28"/>
          <w:u w:val="none"/>
        </w:rPr>
        <w:t>篇B类期刊文章。个人获得学生思想政治教育方面国家级奖励</w:t>
      </w:r>
      <w:r>
        <w:rPr>
          <w:rFonts w:ascii="仿宋_GB2312" w:hAnsi="宋体" w:eastAsia="仿宋_GB2312"/>
          <w:color w:val="auto"/>
          <w:sz w:val="28"/>
          <w:szCs w:val="28"/>
          <w:u w:val="none"/>
        </w:rPr>
        <w:t>1</w:t>
      </w:r>
      <w:r>
        <w:rPr>
          <w:rFonts w:hint="eastAsia" w:ascii="仿宋_GB2312" w:hAnsi="宋体" w:eastAsia="仿宋_GB2312"/>
          <w:color w:val="auto"/>
          <w:sz w:val="28"/>
          <w:szCs w:val="28"/>
          <w:u w:val="none"/>
        </w:rPr>
        <w:t>项可等同于</w:t>
      </w:r>
      <w:r>
        <w:rPr>
          <w:rFonts w:ascii="仿宋_GB2312" w:hAnsi="宋体" w:eastAsia="仿宋_GB2312"/>
          <w:color w:val="auto"/>
          <w:sz w:val="28"/>
          <w:szCs w:val="28"/>
          <w:u w:val="none"/>
        </w:rPr>
        <w:t>1</w:t>
      </w:r>
      <w:r>
        <w:rPr>
          <w:rFonts w:hint="eastAsia" w:ascii="仿宋_GB2312" w:hAnsi="宋体" w:eastAsia="仿宋_GB2312"/>
          <w:color w:val="auto"/>
          <w:sz w:val="28"/>
          <w:szCs w:val="28"/>
          <w:u w:val="none"/>
        </w:rPr>
        <w:t>个省级项目（具体由学生工作部门界定）。</w:t>
      </w:r>
    </w:p>
    <w:p>
      <w:pPr>
        <w:ind w:firstLine="560" w:firstLineChars="200"/>
        <w:rPr>
          <w:rFonts w:ascii="仿宋_GB2312" w:hAnsi="宋体" w:eastAsia="仿宋_GB2312"/>
          <w:color w:val="auto"/>
          <w:sz w:val="28"/>
          <w:szCs w:val="28"/>
          <w:u w:val="none"/>
        </w:rPr>
      </w:pPr>
      <w:r>
        <w:rPr>
          <w:rFonts w:ascii="仿宋_GB2312" w:hAnsi="宋体" w:eastAsia="仿宋_GB2312"/>
          <w:color w:val="auto"/>
          <w:sz w:val="28"/>
          <w:szCs w:val="28"/>
          <w:u w:val="none"/>
        </w:rPr>
        <w:t>2</w:t>
      </w:r>
      <w:r>
        <w:rPr>
          <w:rFonts w:hint="eastAsia" w:ascii="仿宋_GB2312" w:hAnsi="宋体" w:eastAsia="仿宋_GB2312"/>
          <w:color w:val="auto"/>
          <w:sz w:val="28"/>
          <w:szCs w:val="28"/>
          <w:u w:val="none"/>
        </w:rPr>
        <w:t>．发表高水平思想政治教育类论文8篇，其中在权威期刊发表4篇。撰写或主编正式出版的学生思想政治教育方面的著作或大学通用教材</w:t>
      </w:r>
      <w:r>
        <w:rPr>
          <w:rFonts w:ascii="仿宋_GB2312" w:hAnsi="宋体" w:eastAsia="仿宋_GB2312"/>
          <w:color w:val="auto"/>
          <w:sz w:val="28"/>
          <w:szCs w:val="28"/>
          <w:u w:val="none"/>
        </w:rPr>
        <w:t>20</w:t>
      </w:r>
      <w:r>
        <w:rPr>
          <w:rFonts w:hint="eastAsia" w:ascii="仿宋_GB2312" w:hAnsi="宋体" w:eastAsia="仿宋_GB2312"/>
          <w:color w:val="auto"/>
          <w:sz w:val="28"/>
          <w:szCs w:val="28"/>
          <w:u w:val="none"/>
        </w:rPr>
        <w:t>万字以上的，可替代权威期刊论文</w:t>
      </w:r>
      <w:r>
        <w:rPr>
          <w:rFonts w:ascii="仿宋_GB2312" w:hAnsi="宋体" w:eastAsia="仿宋_GB2312"/>
          <w:color w:val="auto"/>
          <w:sz w:val="28"/>
          <w:szCs w:val="28"/>
          <w:u w:val="none"/>
        </w:rPr>
        <w:t>2</w:t>
      </w:r>
      <w:r>
        <w:rPr>
          <w:rFonts w:hint="eastAsia" w:ascii="仿宋_GB2312" w:hAnsi="宋体" w:eastAsia="仿宋_GB2312"/>
          <w:color w:val="auto"/>
          <w:sz w:val="28"/>
          <w:szCs w:val="28"/>
          <w:u w:val="none"/>
        </w:rPr>
        <w:t>篇。</w:t>
      </w:r>
    </w:p>
    <w:p>
      <w:pPr>
        <w:ind w:firstLine="551" w:firstLineChars="196"/>
        <w:rPr>
          <w:rFonts w:ascii="仿宋_GB2312" w:hAnsi="宋体" w:eastAsia="仿宋_GB2312"/>
          <w:b/>
          <w:color w:val="auto"/>
          <w:sz w:val="28"/>
          <w:szCs w:val="28"/>
          <w:u w:val="none"/>
        </w:rPr>
      </w:pPr>
      <w:r>
        <w:rPr>
          <w:rFonts w:hint="eastAsia" w:ascii="仿宋_GB2312" w:hAnsi="宋体" w:eastAsia="仿宋_GB2312"/>
          <w:b/>
          <w:color w:val="auto"/>
          <w:sz w:val="28"/>
          <w:szCs w:val="28"/>
          <w:u w:val="none"/>
        </w:rPr>
        <w:t>二、副教授</w:t>
      </w:r>
    </w:p>
    <w:p>
      <w:pPr>
        <w:ind w:firstLine="560" w:firstLineChars="200"/>
        <w:rPr>
          <w:rFonts w:ascii="仿宋_GB2312" w:hAnsi="宋体" w:eastAsia="仿宋_GB2312"/>
          <w:color w:val="auto"/>
          <w:sz w:val="28"/>
          <w:szCs w:val="28"/>
          <w:u w:val="none"/>
        </w:rPr>
      </w:pPr>
      <w:r>
        <w:rPr>
          <w:rFonts w:hint="eastAsia" w:ascii="仿宋_GB2312" w:hAnsi="宋体" w:eastAsia="仿宋_GB2312"/>
          <w:color w:val="auto"/>
          <w:sz w:val="28"/>
          <w:szCs w:val="28"/>
          <w:u w:val="none"/>
        </w:rPr>
        <w:t>（一）</w:t>
      </w:r>
      <w:r>
        <w:rPr>
          <w:rFonts w:ascii="仿宋_GB2312" w:hAnsi="宋体" w:eastAsia="仿宋_GB2312"/>
          <w:color w:val="auto"/>
          <w:sz w:val="28"/>
          <w:szCs w:val="28"/>
          <w:u w:val="none"/>
        </w:rPr>
        <w:t xml:space="preserve"> </w:t>
      </w:r>
      <w:r>
        <w:rPr>
          <w:rFonts w:hint="eastAsia" w:ascii="仿宋_GB2312" w:hAnsi="宋体" w:eastAsia="仿宋_GB2312"/>
          <w:color w:val="auto"/>
          <w:sz w:val="28"/>
          <w:szCs w:val="28"/>
          <w:u w:val="none"/>
        </w:rPr>
        <w:t>知识水平标准</w:t>
      </w:r>
    </w:p>
    <w:p>
      <w:pPr>
        <w:ind w:firstLine="560" w:firstLineChars="200"/>
        <w:rPr>
          <w:rFonts w:ascii="仿宋_GB2312" w:hAnsi="宋体" w:eastAsia="仿宋_GB2312"/>
          <w:color w:val="auto"/>
          <w:sz w:val="28"/>
          <w:szCs w:val="28"/>
          <w:u w:val="none"/>
        </w:rPr>
      </w:pPr>
      <w:r>
        <w:rPr>
          <w:rFonts w:hint="eastAsia" w:ascii="仿宋_GB2312" w:hAnsi="宋体" w:eastAsia="仿宋_GB2312"/>
          <w:color w:val="auto"/>
          <w:sz w:val="28"/>
          <w:szCs w:val="28"/>
          <w:u w:val="none"/>
        </w:rPr>
        <w:t>系统地掌握思想政治教育学科理论，具有宽厚的专业知识。熟悉学生思想政治教育工作的要求，掌握学生的思想政治教育和管理工作规律。具有较强的创新能力，具有一定的学术造诣和技术水平。</w:t>
      </w:r>
    </w:p>
    <w:p>
      <w:pPr>
        <w:ind w:firstLine="560" w:firstLineChars="200"/>
        <w:rPr>
          <w:rFonts w:ascii="仿宋_GB2312" w:hAnsi="宋体" w:eastAsia="仿宋_GB2312"/>
          <w:color w:val="auto"/>
          <w:sz w:val="28"/>
          <w:szCs w:val="28"/>
          <w:u w:val="none"/>
        </w:rPr>
      </w:pPr>
      <w:r>
        <w:rPr>
          <w:rFonts w:hint="eastAsia" w:ascii="仿宋_GB2312" w:hAnsi="宋体" w:eastAsia="仿宋_GB2312"/>
          <w:color w:val="auto"/>
          <w:sz w:val="28"/>
          <w:szCs w:val="28"/>
          <w:u w:val="none"/>
        </w:rPr>
        <w:t>（二）</w:t>
      </w:r>
      <w:r>
        <w:rPr>
          <w:rFonts w:ascii="仿宋_GB2312" w:hAnsi="宋体" w:eastAsia="仿宋_GB2312"/>
          <w:color w:val="auto"/>
          <w:sz w:val="28"/>
          <w:szCs w:val="28"/>
          <w:u w:val="none"/>
        </w:rPr>
        <w:t xml:space="preserve"> </w:t>
      </w:r>
      <w:r>
        <w:rPr>
          <w:rFonts w:hint="eastAsia" w:ascii="仿宋_GB2312" w:hAnsi="宋体" w:eastAsia="仿宋_GB2312"/>
          <w:color w:val="auto"/>
          <w:sz w:val="28"/>
          <w:szCs w:val="28"/>
          <w:u w:val="none"/>
        </w:rPr>
        <w:t>专业能力标准</w:t>
      </w:r>
    </w:p>
    <w:p>
      <w:pPr>
        <w:ind w:firstLine="560" w:firstLineChars="200"/>
        <w:rPr>
          <w:rFonts w:ascii="仿宋_GB2312" w:hAnsi="宋体" w:eastAsia="仿宋_GB2312"/>
          <w:color w:val="auto"/>
          <w:sz w:val="28"/>
          <w:szCs w:val="28"/>
          <w:u w:val="none"/>
        </w:rPr>
      </w:pPr>
      <w:r>
        <w:rPr>
          <w:rFonts w:hint="eastAsia" w:ascii="仿宋_GB2312" w:hAnsi="宋体" w:eastAsia="仿宋_GB2312"/>
          <w:color w:val="auto"/>
          <w:sz w:val="28"/>
          <w:szCs w:val="28"/>
          <w:u w:val="none"/>
        </w:rPr>
        <w:t>具有较强的组织协调能力、综合管理能力和较丰富的学生管理工作经验。具有一定的教学能力，教学态度认真严谨，教学业绩较突出。具有较稳定的研究方向，能跟踪本学科新的研究方向，具有一定的科学研究能力，能结合学生思想特点，创新工作思路和工作方法，能独立处理有关突发事件，管理工作取得显著成效。</w:t>
      </w:r>
    </w:p>
    <w:p>
      <w:pPr>
        <w:ind w:firstLine="560" w:firstLineChars="200"/>
        <w:rPr>
          <w:rFonts w:ascii="仿宋_GB2312" w:hAnsi="宋体" w:eastAsia="仿宋_GB2312"/>
          <w:color w:val="auto"/>
          <w:sz w:val="28"/>
          <w:szCs w:val="28"/>
          <w:u w:val="none"/>
        </w:rPr>
      </w:pPr>
      <w:r>
        <w:rPr>
          <w:rFonts w:hint="eastAsia" w:ascii="仿宋_GB2312" w:hAnsi="宋体" w:eastAsia="仿宋_GB2312"/>
          <w:color w:val="auto"/>
          <w:sz w:val="28"/>
          <w:szCs w:val="28"/>
          <w:u w:val="none"/>
        </w:rPr>
        <w:t>（三）资历条件</w:t>
      </w:r>
    </w:p>
    <w:p>
      <w:pPr>
        <w:spacing w:before="156" w:beforeLines="50" w:after="156" w:afterLines="50" w:line="560" w:lineRule="exact"/>
        <w:ind w:firstLine="548" w:firstLineChars="196"/>
        <w:rPr>
          <w:rFonts w:hint="eastAsia" w:ascii="仿宋_GB2312" w:hAnsi="宋体" w:eastAsia="仿宋_GB2312"/>
          <w:color w:val="auto"/>
          <w:sz w:val="28"/>
          <w:szCs w:val="28"/>
          <w:u w:val="none"/>
        </w:rPr>
      </w:pPr>
      <w:r>
        <w:rPr>
          <w:rFonts w:hint="eastAsia" w:ascii="仿宋_GB2312" w:hAnsi="宋体" w:eastAsia="仿宋_GB2312"/>
          <w:color w:val="auto"/>
          <w:sz w:val="28"/>
          <w:szCs w:val="28"/>
          <w:u w:val="none"/>
        </w:rPr>
        <w:t>1.取得博士学位后从事专业技术工作满2年；或承担中级职务满5年。</w:t>
      </w:r>
    </w:p>
    <w:p>
      <w:pPr>
        <w:spacing w:before="156" w:beforeLines="50" w:after="156" w:afterLines="50" w:line="560" w:lineRule="exact"/>
        <w:ind w:firstLine="548" w:firstLineChars="196"/>
        <w:rPr>
          <w:rFonts w:ascii="仿宋_GB2312" w:eastAsia="仿宋_GB2312"/>
          <w:color w:val="auto"/>
          <w:sz w:val="28"/>
          <w:szCs w:val="28"/>
          <w:u w:val="none"/>
        </w:rPr>
      </w:pPr>
      <w:r>
        <w:rPr>
          <w:rFonts w:hint="eastAsia" w:ascii="仿宋_GB2312" w:eastAsia="仿宋_GB2312"/>
          <w:color w:val="auto"/>
          <w:sz w:val="28"/>
          <w:szCs w:val="28"/>
          <w:u w:val="none"/>
        </w:rPr>
        <w:t>2.40周岁以下（截止到当年8月31日）的，原则上必须取得博士学位，或具有1年以上国内辅导员培训基地交流（访学）经历，</w:t>
      </w:r>
      <w:r>
        <w:rPr>
          <w:rFonts w:hint="eastAsia" w:ascii="仿宋_GB2312" w:hAnsi="宋体" w:eastAsia="仿宋_GB2312" w:cs="仿宋_GB2312"/>
          <w:color w:val="auto"/>
          <w:sz w:val="28"/>
          <w:szCs w:val="28"/>
          <w:u w:val="none"/>
        </w:rPr>
        <w:t>或获得全省高校</w:t>
      </w:r>
      <w:r>
        <w:rPr>
          <w:rFonts w:hint="eastAsia" w:ascii="仿宋_GB2312" w:hAnsi="宋体" w:eastAsia="仿宋_GB2312" w:cs="宋体"/>
          <w:color w:val="auto"/>
          <w:sz w:val="28"/>
          <w:szCs w:val="28"/>
          <w:u w:val="none"/>
        </w:rPr>
        <w:t>辅导员</w:t>
      </w:r>
      <w:r>
        <w:rPr>
          <w:rFonts w:hint="eastAsia" w:ascii="仿宋_GB2312" w:hAnsi="宋体" w:eastAsia="仿宋_GB2312" w:cs="仿宋_GB2312"/>
          <w:color w:val="auto"/>
          <w:sz w:val="28"/>
          <w:szCs w:val="28"/>
          <w:u w:val="none"/>
        </w:rPr>
        <w:t>十大年度人物提名奖及以上奖项，或获得全省高校辅导员职业能力大赛三等奖及以上奖项。</w:t>
      </w:r>
      <w:r>
        <w:rPr>
          <w:rFonts w:hint="eastAsia" w:ascii="仿宋_GB2312" w:eastAsia="仿宋_GB2312"/>
          <w:color w:val="auto"/>
          <w:sz w:val="28"/>
          <w:szCs w:val="28"/>
          <w:u w:val="none"/>
        </w:rPr>
        <w:t>（此项条件实施到2019年止，其后严格按出生年月日实施）</w:t>
      </w:r>
    </w:p>
    <w:p>
      <w:pPr>
        <w:ind w:firstLine="551" w:firstLineChars="196"/>
        <w:rPr>
          <w:rFonts w:ascii="仿宋_GB2312" w:hAnsi="宋体" w:eastAsia="仿宋_GB2312"/>
          <w:b/>
          <w:color w:val="auto"/>
          <w:sz w:val="28"/>
          <w:szCs w:val="28"/>
          <w:u w:val="none"/>
        </w:rPr>
      </w:pPr>
      <w:r>
        <w:rPr>
          <w:rFonts w:hint="eastAsia" w:ascii="仿宋_GB2312" w:hAnsi="宋体" w:eastAsia="仿宋_GB2312"/>
          <w:b/>
          <w:color w:val="auto"/>
          <w:sz w:val="28"/>
          <w:szCs w:val="28"/>
          <w:u w:val="none"/>
        </w:rPr>
        <w:t>（四）工作经历</w:t>
      </w:r>
    </w:p>
    <w:p>
      <w:pPr>
        <w:ind w:firstLine="560" w:firstLineChars="200"/>
        <w:rPr>
          <w:rFonts w:ascii="仿宋_GB2312" w:hAnsi="宋体" w:eastAsia="仿宋_GB2312"/>
          <w:color w:val="auto"/>
          <w:sz w:val="28"/>
          <w:szCs w:val="28"/>
          <w:u w:val="none"/>
        </w:rPr>
      </w:pPr>
      <w:r>
        <w:rPr>
          <w:rFonts w:hint="eastAsia" w:ascii="仿宋_GB2312" w:hAnsi="宋体" w:eastAsia="仿宋_GB2312"/>
          <w:color w:val="auto"/>
          <w:sz w:val="28"/>
          <w:szCs w:val="28"/>
          <w:u w:val="none"/>
        </w:rPr>
        <w:t>任现职以来，具备下列条件：</w:t>
      </w:r>
    </w:p>
    <w:p>
      <w:pPr>
        <w:ind w:firstLine="560" w:firstLineChars="200"/>
        <w:rPr>
          <w:rFonts w:ascii="仿宋_GB2312" w:hAnsi="宋体" w:eastAsia="仿宋_GB2312"/>
          <w:color w:val="auto"/>
          <w:sz w:val="28"/>
          <w:szCs w:val="28"/>
          <w:u w:val="none"/>
        </w:rPr>
      </w:pPr>
      <w:r>
        <w:rPr>
          <w:rFonts w:ascii="仿宋_GB2312" w:hAnsi="宋体" w:eastAsia="仿宋_GB2312"/>
          <w:color w:val="auto"/>
          <w:sz w:val="28"/>
          <w:szCs w:val="28"/>
          <w:u w:val="none"/>
        </w:rPr>
        <w:t>1</w:t>
      </w:r>
      <w:r>
        <w:rPr>
          <w:rFonts w:hint="eastAsia" w:ascii="仿宋_GB2312" w:hAnsi="宋体" w:eastAsia="仿宋_GB2312"/>
          <w:color w:val="auto"/>
          <w:sz w:val="28"/>
          <w:szCs w:val="28"/>
          <w:u w:val="none"/>
        </w:rPr>
        <w:t>．认真履行岗位职责，工作思路清晰，富有成效。针对学生关心的热点、难点问题，及时进行教育和引导，促进学生全面健康发展，积极指导毕业生就业创业。近</w:t>
      </w:r>
      <w:r>
        <w:rPr>
          <w:rFonts w:ascii="仿宋_GB2312" w:hAnsi="宋体" w:eastAsia="仿宋_GB2312"/>
          <w:color w:val="auto"/>
          <w:sz w:val="28"/>
          <w:szCs w:val="28"/>
          <w:u w:val="none"/>
        </w:rPr>
        <w:t>5</w:t>
      </w:r>
      <w:r>
        <w:rPr>
          <w:rFonts w:hint="eastAsia" w:ascii="仿宋_GB2312" w:hAnsi="宋体" w:eastAsia="仿宋_GB2312"/>
          <w:color w:val="auto"/>
          <w:sz w:val="28"/>
          <w:szCs w:val="28"/>
          <w:u w:val="none"/>
        </w:rPr>
        <w:t>年来所负责学生工作无责任事故。</w:t>
      </w:r>
    </w:p>
    <w:p>
      <w:pPr>
        <w:ind w:firstLine="560" w:firstLineChars="200"/>
        <w:rPr>
          <w:rFonts w:ascii="仿宋_GB2312" w:hAnsi="宋体" w:eastAsia="仿宋_GB2312"/>
          <w:color w:val="auto"/>
          <w:sz w:val="28"/>
          <w:szCs w:val="28"/>
          <w:u w:val="none"/>
        </w:rPr>
      </w:pPr>
      <w:r>
        <w:rPr>
          <w:rFonts w:hint="eastAsia" w:ascii="仿宋_GB2312" w:hAnsi="宋体" w:eastAsia="仿宋_GB2312"/>
          <w:color w:val="auto"/>
          <w:sz w:val="28"/>
          <w:szCs w:val="28"/>
          <w:u w:val="none"/>
        </w:rPr>
        <w:t>2．按照学校“五个一工程”、“谈心谈话工程”开展相关工作，相关记录细致完善。</w:t>
      </w:r>
    </w:p>
    <w:p>
      <w:pPr>
        <w:ind w:firstLine="560" w:firstLineChars="200"/>
        <w:rPr>
          <w:rFonts w:ascii="仿宋_GB2312" w:hAnsi="宋体" w:eastAsia="仿宋_GB2312"/>
          <w:color w:val="auto"/>
          <w:sz w:val="28"/>
          <w:szCs w:val="28"/>
          <w:u w:val="none"/>
        </w:rPr>
      </w:pPr>
      <w:r>
        <w:rPr>
          <w:rFonts w:hint="eastAsia" w:ascii="仿宋_GB2312" w:hAnsi="宋体" w:eastAsia="仿宋_GB2312"/>
          <w:color w:val="auto"/>
          <w:sz w:val="28"/>
          <w:szCs w:val="28"/>
          <w:u w:val="none"/>
        </w:rPr>
        <w:t>3．结合本岗位工作，独立起草过学生管理工作文件、改革方案或撰写高水平调研报告</w:t>
      </w:r>
      <w:r>
        <w:rPr>
          <w:rFonts w:ascii="仿宋_GB2312" w:hAnsi="宋体" w:eastAsia="仿宋_GB2312"/>
          <w:color w:val="auto"/>
          <w:sz w:val="28"/>
          <w:szCs w:val="28"/>
          <w:u w:val="none"/>
        </w:rPr>
        <w:t>1</w:t>
      </w:r>
      <w:r>
        <w:rPr>
          <w:rFonts w:hint="eastAsia" w:ascii="仿宋_GB2312" w:hAnsi="宋体" w:eastAsia="仿宋_GB2312"/>
          <w:color w:val="auto"/>
          <w:sz w:val="28"/>
          <w:szCs w:val="28"/>
          <w:u w:val="none"/>
        </w:rPr>
        <w:t>项以上，经实践，取得良好效果。</w:t>
      </w:r>
    </w:p>
    <w:p>
      <w:pPr>
        <w:ind w:firstLine="560" w:firstLineChars="200"/>
        <w:rPr>
          <w:rFonts w:ascii="仿宋_GB2312" w:hAnsi="宋体" w:eastAsia="仿宋_GB2312"/>
          <w:color w:val="auto"/>
          <w:sz w:val="28"/>
          <w:szCs w:val="28"/>
          <w:u w:val="none"/>
        </w:rPr>
      </w:pPr>
      <w:r>
        <w:rPr>
          <w:rFonts w:hint="eastAsia" w:ascii="仿宋_GB2312" w:hAnsi="宋体" w:eastAsia="仿宋_GB2312"/>
          <w:color w:val="auto"/>
          <w:sz w:val="28"/>
          <w:szCs w:val="28"/>
          <w:u w:val="none"/>
        </w:rPr>
        <w:t>4．工作中有新举措、新办法，实绩突出，工作经验在市厅级以上教育等主管部门工作会议上发言交流，或被市厅以上教育等主管部门简报宣传，或收入市厅以上教育等主管部门交流文集；或所负责学生工作项目获得市厅以上奖励；或所带团队获得广东省高校学生工作优秀团队；或获得广东省高校学生工作红棉奖；或获得广东省高校学生工作先进个人（含心理健康教育工作、资助工作、就业创业工作先进个人）；或获得省级及以上青年五四奖章或优秀共青团干部；或获得辅导员职业技能大赛省赛奖励或校级一等奖奖励;或获得省级及以上高校辅导员年度人物（提名奖或入围奖）。或作为第一负责人指导学生参加学术科技、创新创业、思想教育、心理健康、挑战杯等竞赛并获得市厅级以上奖励，或所带班级、学生团体获得市厅以上表彰。</w:t>
      </w:r>
    </w:p>
    <w:p>
      <w:pPr>
        <w:ind w:firstLine="420" w:firstLineChars="150"/>
        <w:rPr>
          <w:rFonts w:ascii="仿宋_GB2312" w:hAnsi="宋体" w:eastAsia="仿宋_GB2312"/>
          <w:color w:val="auto"/>
          <w:sz w:val="28"/>
          <w:szCs w:val="28"/>
          <w:u w:val="none"/>
        </w:rPr>
      </w:pPr>
      <w:r>
        <w:rPr>
          <w:rFonts w:hint="eastAsia" w:ascii="仿宋_GB2312" w:hAnsi="宋体" w:eastAsia="仿宋_GB2312"/>
          <w:color w:val="auto"/>
          <w:sz w:val="28"/>
          <w:szCs w:val="28"/>
          <w:u w:val="none"/>
        </w:rPr>
        <w:t>备注：各类奖项级别确认按照证书（奖状）落款单位级别认定，由各类行业协会主办的降一级认定。</w:t>
      </w:r>
    </w:p>
    <w:p>
      <w:pPr>
        <w:ind w:firstLine="422" w:firstLineChars="150"/>
        <w:rPr>
          <w:rFonts w:ascii="仿宋_GB2312" w:hAnsi="宋体" w:eastAsia="仿宋_GB2312"/>
          <w:b/>
          <w:color w:val="auto"/>
          <w:sz w:val="28"/>
          <w:szCs w:val="28"/>
          <w:u w:val="none"/>
        </w:rPr>
      </w:pPr>
      <w:r>
        <w:rPr>
          <w:rFonts w:hint="eastAsia" w:ascii="仿宋_GB2312" w:hAnsi="宋体" w:eastAsia="仿宋_GB2312"/>
          <w:b/>
          <w:color w:val="auto"/>
          <w:sz w:val="28"/>
          <w:szCs w:val="28"/>
          <w:u w:val="none"/>
        </w:rPr>
        <w:t>（五）</w:t>
      </w:r>
      <w:r>
        <w:rPr>
          <w:rFonts w:ascii="仿宋_GB2312" w:hAnsi="宋体" w:eastAsia="仿宋_GB2312"/>
          <w:b/>
          <w:color w:val="auto"/>
          <w:sz w:val="28"/>
          <w:szCs w:val="28"/>
          <w:u w:val="none"/>
        </w:rPr>
        <w:t xml:space="preserve">  </w:t>
      </w:r>
      <w:r>
        <w:rPr>
          <w:rFonts w:hint="eastAsia" w:ascii="仿宋_GB2312" w:hAnsi="宋体" w:eastAsia="仿宋_GB2312"/>
          <w:b/>
          <w:color w:val="auto"/>
          <w:sz w:val="28"/>
          <w:szCs w:val="28"/>
          <w:u w:val="none"/>
        </w:rPr>
        <w:t>教学业绩</w:t>
      </w:r>
    </w:p>
    <w:p>
      <w:pPr>
        <w:ind w:firstLine="560" w:firstLineChars="200"/>
        <w:rPr>
          <w:rFonts w:ascii="仿宋_GB2312" w:hAnsi="宋体" w:eastAsia="仿宋_GB2312"/>
          <w:color w:val="auto"/>
          <w:sz w:val="28"/>
          <w:szCs w:val="28"/>
          <w:u w:val="none"/>
        </w:rPr>
      </w:pPr>
      <w:r>
        <w:rPr>
          <w:rFonts w:hint="eastAsia" w:ascii="仿宋_GB2312" w:hAnsi="宋体" w:eastAsia="仿宋_GB2312"/>
          <w:color w:val="auto"/>
          <w:sz w:val="28"/>
          <w:szCs w:val="28"/>
          <w:u w:val="none"/>
        </w:rPr>
        <w:t>任现职以来，年均教学工作量不少于60计划学时（见面学时），系统讲授过</w:t>
      </w:r>
      <w:r>
        <w:rPr>
          <w:rFonts w:ascii="仿宋_GB2312" w:hAnsi="宋体" w:eastAsia="仿宋_GB2312"/>
          <w:color w:val="auto"/>
          <w:sz w:val="28"/>
          <w:szCs w:val="28"/>
          <w:u w:val="none"/>
        </w:rPr>
        <w:t>1</w:t>
      </w:r>
      <w:r>
        <w:rPr>
          <w:rFonts w:hint="eastAsia" w:ascii="仿宋_GB2312" w:hAnsi="宋体" w:eastAsia="仿宋_GB2312"/>
          <w:color w:val="auto"/>
          <w:sz w:val="28"/>
          <w:szCs w:val="28"/>
          <w:u w:val="none"/>
        </w:rPr>
        <w:t>门以上思想政治理论课或形势政策教育、心理健康教育、职业发展、就业指导、创业培训、国防教育、党课、团课、主题班会等相关课程，教学效果良好。</w:t>
      </w:r>
    </w:p>
    <w:p>
      <w:pPr>
        <w:ind w:firstLine="551" w:firstLineChars="196"/>
        <w:rPr>
          <w:rFonts w:ascii="仿宋_GB2312" w:hAnsi="宋体" w:eastAsia="仿宋_GB2312"/>
          <w:b/>
          <w:color w:val="auto"/>
          <w:sz w:val="28"/>
          <w:szCs w:val="28"/>
          <w:u w:val="none"/>
        </w:rPr>
      </w:pPr>
      <w:r>
        <w:rPr>
          <w:rFonts w:hint="eastAsia" w:ascii="仿宋_GB2312" w:hAnsi="宋体" w:eastAsia="仿宋_GB2312"/>
          <w:b/>
          <w:color w:val="auto"/>
          <w:sz w:val="28"/>
          <w:szCs w:val="28"/>
          <w:u w:val="none"/>
        </w:rPr>
        <w:t>（六）</w:t>
      </w:r>
      <w:r>
        <w:rPr>
          <w:rFonts w:ascii="仿宋_GB2312" w:hAnsi="宋体" w:eastAsia="仿宋_GB2312"/>
          <w:b/>
          <w:color w:val="auto"/>
          <w:sz w:val="28"/>
          <w:szCs w:val="28"/>
          <w:u w:val="none"/>
        </w:rPr>
        <w:t xml:space="preserve">  </w:t>
      </w:r>
      <w:r>
        <w:rPr>
          <w:rFonts w:hint="eastAsia" w:ascii="仿宋_GB2312" w:hAnsi="宋体" w:eastAsia="仿宋_GB2312"/>
          <w:b/>
          <w:color w:val="auto"/>
          <w:sz w:val="28"/>
          <w:szCs w:val="28"/>
          <w:u w:val="none"/>
        </w:rPr>
        <w:t>科研业绩</w:t>
      </w:r>
    </w:p>
    <w:p>
      <w:pPr>
        <w:ind w:firstLine="560" w:firstLineChars="200"/>
        <w:rPr>
          <w:rFonts w:ascii="仿宋_GB2312" w:hAnsi="宋体" w:eastAsia="仿宋_GB2312"/>
          <w:color w:val="auto"/>
          <w:sz w:val="28"/>
          <w:szCs w:val="28"/>
          <w:u w:val="none"/>
        </w:rPr>
      </w:pPr>
      <w:r>
        <w:rPr>
          <w:rFonts w:hint="eastAsia" w:ascii="仿宋_GB2312" w:hAnsi="宋体" w:eastAsia="仿宋_GB2312"/>
          <w:color w:val="auto"/>
          <w:sz w:val="28"/>
          <w:szCs w:val="28"/>
          <w:u w:val="none"/>
        </w:rPr>
        <w:t>任现职以来，具备下列条件：</w:t>
      </w:r>
    </w:p>
    <w:p>
      <w:pPr>
        <w:ind w:firstLine="560" w:firstLineChars="200"/>
        <w:rPr>
          <w:rFonts w:ascii="仿宋_GB2312" w:hAnsi="宋体" w:eastAsia="仿宋_GB2312"/>
          <w:color w:val="auto"/>
          <w:sz w:val="28"/>
          <w:szCs w:val="28"/>
          <w:u w:val="none"/>
        </w:rPr>
      </w:pPr>
      <w:r>
        <w:rPr>
          <w:rFonts w:ascii="仿宋_GB2312" w:hAnsi="宋体" w:eastAsia="仿宋_GB2312"/>
          <w:color w:val="auto"/>
          <w:sz w:val="28"/>
          <w:szCs w:val="28"/>
          <w:u w:val="none"/>
        </w:rPr>
        <w:t>1</w:t>
      </w:r>
      <w:r>
        <w:rPr>
          <w:rFonts w:hint="eastAsia" w:ascii="仿宋_GB2312" w:hAnsi="宋体" w:eastAsia="仿宋_GB2312"/>
          <w:color w:val="auto"/>
          <w:sz w:val="28"/>
          <w:szCs w:val="28"/>
          <w:u w:val="none"/>
        </w:rPr>
        <w:t>.主持</w:t>
      </w:r>
      <w:r>
        <w:rPr>
          <w:rFonts w:ascii="仿宋_GB2312" w:hAnsi="宋体" w:eastAsia="仿宋_GB2312"/>
          <w:color w:val="auto"/>
          <w:sz w:val="28"/>
          <w:szCs w:val="28"/>
          <w:u w:val="none"/>
        </w:rPr>
        <w:t>1</w:t>
      </w:r>
      <w:r>
        <w:rPr>
          <w:rFonts w:hint="eastAsia" w:ascii="仿宋_GB2312" w:hAnsi="宋体" w:eastAsia="仿宋_GB2312"/>
          <w:color w:val="auto"/>
          <w:sz w:val="28"/>
          <w:szCs w:val="28"/>
          <w:u w:val="none"/>
        </w:rPr>
        <w:t>项省部级项目；或主持</w:t>
      </w:r>
      <w:r>
        <w:rPr>
          <w:rFonts w:ascii="仿宋_GB2312" w:hAnsi="宋体" w:eastAsia="仿宋_GB2312"/>
          <w:color w:val="auto"/>
          <w:sz w:val="28"/>
          <w:szCs w:val="28"/>
          <w:u w:val="none"/>
        </w:rPr>
        <w:t>2</w:t>
      </w:r>
      <w:r>
        <w:rPr>
          <w:rFonts w:hint="eastAsia" w:ascii="仿宋_GB2312" w:hAnsi="宋体" w:eastAsia="仿宋_GB2312"/>
          <w:color w:val="auto"/>
          <w:sz w:val="28"/>
          <w:szCs w:val="28"/>
          <w:u w:val="none"/>
        </w:rPr>
        <w:t>项市厅级项目，其中</w:t>
      </w:r>
      <w:r>
        <w:rPr>
          <w:rFonts w:ascii="仿宋_GB2312" w:hAnsi="宋体" w:eastAsia="仿宋_GB2312"/>
          <w:color w:val="auto"/>
          <w:sz w:val="28"/>
          <w:szCs w:val="28"/>
          <w:u w:val="none"/>
        </w:rPr>
        <w:t>1</w:t>
      </w:r>
      <w:r>
        <w:rPr>
          <w:rFonts w:hint="eastAsia" w:ascii="仿宋_GB2312" w:hAnsi="宋体" w:eastAsia="仿宋_GB2312"/>
          <w:color w:val="auto"/>
          <w:sz w:val="28"/>
          <w:szCs w:val="28"/>
          <w:u w:val="none"/>
        </w:rPr>
        <w:t>项已经完成结题；或主持完成</w:t>
      </w:r>
      <w:r>
        <w:rPr>
          <w:rFonts w:ascii="仿宋_GB2312" w:hAnsi="宋体" w:eastAsia="仿宋_GB2312"/>
          <w:color w:val="auto"/>
          <w:sz w:val="28"/>
          <w:szCs w:val="28"/>
          <w:u w:val="none"/>
        </w:rPr>
        <w:t>1</w:t>
      </w:r>
      <w:r>
        <w:rPr>
          <w:rFonts w:hint="eastAsia" w:ascii="仿宋_GB2312" w:hAnsi="宋体" w:eastAsia="仿宋_GB2312"/>
          <w:color w:val="auto"/>
          <w:sz w:val="28"/>
          <w:szCs w:val="28"/>
          <w:u w:val="none"/>
        </w:rPr>
        <w:t>项市厅级项目且至少有</w:t>
      </w:r>
      <w:r>
        <w:rPr>
          <w:rFonts w:ascii="仿宋_GB2312" w:hAnsi="宋体" w:eastAsia="仿宋_GB2312"/>
          <w:color w:val="auto"/>
          <w:sz w:val="28"/>
          <w:szCs w:val="28"/>
          <w:u w:val="none"/>
        </w:rPr>
        <w:t>1</w:t>
      </w:r>
      <w:r>
        <w:rPr>
          <w:rFonts w:hint="eastAsia" w:ascii="仿宋_GB2312" w:hAnsi="宋体" w:eastAsia="仿宋_GB2312"/>
          <w:color w:val="auto"/>
          <w:sz w:val="28"/>
          <w:szCs w:val="28"/>
          <w:u w:val="none"/>
        </w:rPr>
        <w:t>篇B类期刊文章。个人获得思想政治方面省部级奖励</w:t>
      </w:r>
      <w:r>
        <w:rPr>
          <w:rFonts w:ascii="仿宋_GB2312" w:hAnsi="宋体" w:eastAsia="仿宋_GB2312"/>
          <w:color w:val="auto"/>
          <w:sz w:val="28"/>
          <w:szCs w:val="28"/>
          <w:u w:val="none"/>
        </w:rPr>
        <w:t>1</w:t>
      </w:r>
      <w:r>
        <w:rPr>
          <w:rFonts w:hint="eastAsia" w:ascii="仿宋_GB2312" w:hAnsi="宋体" w:eastAsia="仿宋_GB2312"/>
          <w:color w:val="auto"/>
          <w:sz w:val="28"/>
          <w:szCs w:val="28"/>
          <w:u w:val="none"/>
        </w:rPr>
        <w:t>项可等同于</w:t>
      </w:r>
      <w:r>
        <w:rPr>
          <w:rFonts w:ascii="仿宋_GB2312" w:hAnsi="宋体" w:eastAsia="仿宋_GB2312"/>
          <w:color w:val="auto"/>
          <w:sz w:val="28"/>
          <w:szCs w:val="28"/>
          <w:u w:val="none"/>
        </w:rPr>
        <w:t>1</w:t>
      </w:r>
      <w:r>
        <w:rPr>
          <w:rFonts w:hint="eastAsia" w:ascii="仿宋_GB2312" w:hAnsi="宋体" w:eastAsia="仿宋_GB2312"/>
          <w:color w:val="auto"/>
          <w:sz w:val="28"/>
          <w:szCs w:val="28"/>
          <w:u w:val="none"/>
        </w:rPr>
        <w:t>个市厅级项目（具体由学生工作部门界定）。</w:t>
      </w:r>
    </w:p>
    <w:p>
      <w:pPr>
        <w:ind w:firstLine="560" w:firstLineChars="200"/>
        <w:rPr>
          <w:rFonts w:ascii="仿宋_GB2312" w:hAnsi="宋体" w:eastAsia="仿宋_GB2312"/>
          <w:color w:val="auto"/>
          <w:sz w:val="28"/>
          <w:szCs w:val="28"/>
          <w:u w:val="none"/>
        </w:rPr>
      </w:pPr>
      <w:r>
        <w:rPr>
          <w:rFonts w:ascii="仿宋_GB2312" w:hAnsi="宋体" w:eastAsia="仿宋_GB2312"/>
          <w:color w:val="auto"/>
          <w:sz w:val="28"/>
          <w:szCs w:val="28"/>
          <w:u w:val="none"/>
        </w:rPr>
        <w:t>2</w:t>
      </w:r>
      <w:r>
        <w:rPr>
          <w:rFonts w:hint="eastAsia" w:ascii="仿宋_GB2312" w:hAnsi="宋体" w:eastAsia="仿宋_GB2312"/>
          <w:color w:val="auto"/>
          <w:sz w:val="28"/>
          <w:szCs w:val="28"/>
          <w:u w:val="none"/>
        </w:rPr>
        <w:t>．发表高水平思想政治类论文6篇以上，其中在权威期刊至少发表3篇。撰写或主编正式出版的学生思想政治教育方面的著作或大学通用教材1</w:t>
      </w:r>
      <w:r>
        <w:rPr>
          <w:rFonts w:ascii="仿宋_GB2312" w:hAnsi="宋体" w:eastAsia="仿宋_GB2312"/>
          <w:color w:val="auto"/>
          <w:sz w:val="28"/>
          <w:szCs w:val="28"/>
          <w:u w:val="none"/>
        </w:rPr>
        <w:t>0</w:t>
      </w:r>
      <w:r>
        <w:rPr>
          <w:rFonts w:hint="eastAsia" w:ascii="仿宋_GB2312" w:hAnsi="宋体" w:eastAsia="仿宋_GB2312"/>
          <w:color w:val="auto"/>
          <w:sz w:val="28"/>
          <w:szCs w:val="28"/>
          <w:u w:val="none"/>
        </w:rPr>
        <w:t>万字以上的，可替代权威期刊论文1篇。</w:t>
      </w:r>
    </w:p>
    <w:p>
      <w:pPr>
        <w:ind w:firstLine="562" w:firstLineChars="200"/>
        <w:rPr>
          <w:rFonts w:ascii="仿宋_GB2312" w:hAnsi="宋体" w:eastAsia="仿宋_GB2312"/>
          <w:b/>
          <w:color w:val="auto"/>
          <w:sz w:val="28"/>
          <w:szCs w:val="28"/>
          <w:u w:val="none"/>
        </w:rPr>
      </w:pPr>
      <w:r>
        <w:rPr>
          <w:rFonts w:hint="eastAsia" w:ascii="仿宋_GB2312" w:hAnsi="宋体" w:eastAsia="仿宋_GB2312"/>
          <w:b/>
          <w:color w:val="auto"/>
          <w:sz w:val="28"/>
          <w:szCs w:val="28"/>
          <w:u w:val="none"/>
        </w:rPr>
        <w:t>三、讲师</w:t>
      </w:r>
    </w:p>
    <w:p>
      <w:pPr>
        <w:ind w:firstLine="562" w:firstLineChars="200"/>
        <w:rPr>
          <w:rFonts w:ascii="仿宋_GB2312" w:hAnsi="宋体" w:eastAsia="仿宋_GB2312"/>
          <w:b/>
          <w:color w:val="auto"/>
          <w:sz w:val="28"/>
          <w:szCs w:val="28"/>
          <w:u w:val="none"/>
        </w:rPr>
      </w:pPr>
      <w:r>
        <w:rPr>
          <w:rFonts w:hint="eastAsia" w:ascii="仿宋_GB2312" w:hAnsi="宋体" w:eastAsia="仿宋_GB2312"/>
          <w:b/>
          <w:color w:val="auto"/>
          <w:sz w:val="28"/>
          <w:szCs w:val="28"/>
          <w:u w:val="none"/>
        </w:rPr>
        <w:t>（一）</w:t>
      </w:r>
      <w:r>
        <w:rPr>
          <w:rFonts w:ascii="仿宋_GB2312" w:hAnsi="宋体" w:eastAsia="仿宋_GB2312"/>
          <w:b/>
          <w:color w:val="auto"/>
          <w:sz w:val="28"/>
          <w:szCs w:val="28"/>
          <w:u w:val="none"/>
        </w:rPr>
        <w:t xml:space="preserve"> </w:t>
      </w:r>
      <w:r>
        <w:rPr>
          <w:rFonts w:hint="eastAsia" w:ascii="仿宋_GB2312" w:hAnsi="宋体" w:eastAsia="仿宋_GB2312"/>
          <w:b/>
          <w:color w:val="auto"/>
          <w:sz w:val="28"/>
          <w:szCs w:val="28"/>
          <w:u w:val="none"/>
        </w:rPr>
        <w:t>知识水平标准</w:t>
      </w:r>
    </w:p>
    <w:p>
      <w:pPr>
        <w:ind w:firstLine="560" w:firstLineChars="200"/>
        <w:rPr>
          <w:rFonts w:ascii="仿宋_GB2312" w:hAnsi="宋体" w:eastAsia="仿宋_GB2312"/>
          <w:color w:val="auto"/>
          <w:sz w:val="28"/>
          <w:szCs w:val="28"/>
          <w:u w:val="none"/>
        </w:rPr>
      </w:pPr>
      <w:r>
        <w:rPr>
          <w:rFonts w:hint="eastAsia" w:ascii="仿宋_GB2312" w:hAnsi="宋体" w:eastAsia="仿宋_GB2312"/>
          <w:color w:val="auto"/>
          <w:sz w:val="28"/>
          <w:szCs w:val="28"/>
          <w:u w:val="none"/>
        </w:rPr>
        <w:t>熟悉思想政治教育专业基础理论和知识，了解学生的思想发展规律，熟悉学生思想政治教育工作。具有较好的学术理论研究基础及科学研究能力。</w:t>
      </w:r>
    </w:p>
    <w:p>
      <w:pPr>
        <w:ind w:firstLine="562" w:firstLineChars="200"/>
        <w:rPr>
          <w:rFonts w:ascii="仿宋_GB2312" w:hAnsi="宋体" w:eastAsia="仿宋_GB2312"/>
          <w:b/>
          <w:color w:val="auto"/>
          <w:sz w:val="28"/>
          <w:szCs w:val="28"/>
          <w:u w:val="none"/>
        </w:rPr>
      </w:pPr>
      <w:r>
        <w:rPr>
          <w:rFonts w:hint="eastAsia" w:ascii="仿宋_GB2312" w:hAnsi="宋体" w:eastAsia="仿宋_GB2312"/>
          <w:b/>
          <w:color w:val="auto"/>
          <w:sz w:val="28"/>
          <w:szCs w:val="28"/>
          <w:u w:val="none"/>
        </w:rPr>
        <w:t>（二）</w:t>
      </w:r>
      <w:r>
        <w:rPr>
          <w:rFonts w:ascii="仿宋_GB2312" w:hAnsi="宋体" w:eastAsia="仿宋_GB2312"/>
          <w:b/>
          <w:color w:val="auto"/>
          <w:sz w:val="28"/>
          <w:szCs w:val="28"/>
          <w:u w:val="none"/>
        </w:rPr>
        <w:t xml:space="preserve">  </w:t>
      </w:r>
      <w:r>
        <w:rPr>
          <w:rFonts w:hint="eastAsia" w:ascii="仿宋_GB2312" w:hAnsi="宋体" w:eastAsia="仿宋_GB2312"/>
          <w:b/>
          <w:color w:val="auto"/>
          <w:sz w:val="28"/>
          <w:szCs w:val="28"/>
          <w:u w:val="none"/>
        </w:rPr>
        <w:t>专业能力标准</w:t>
      </w:r>
    </w:p>
    <w:p>
      <w:pPr>
        <w:ind w:firstLine="560" w:firstLineChars="200"/>
        <w:rPr>
          <w:rFonts w:ascii="仿宋_GB2312" w:hAnsi="宋体" w:eastAsia="仿宋_GB2312"/>
          <w:color w:val="auto"/>
          <w:sz w:val="28"/>
          <w:szCs w:val="28"/>
          <w:u w:val="none"/>
        </w:rPr>
      </w:pPr>
      <w:r>
        <w:rPr>
          <w:rFonts w:hint="eastAsia" w:ascii="仿宋_GB2312" w:hAnsi="宋体" w:eastAsia="仿宋_GB2312"/>
          <w:color w:val="auto"/>
          <w:sz w:val="28"/>
          <w:szCs w:val="28"/>
          <w:u w:val="none"/>
        </w:rPr>
        <w:t>具有一定管理工作经验，能针对学生思想政治教育工作的特点，深入细致地开展工作。具有一定的教学能力，能确立较稳定的研究方向，具有较好的科学研究潜力。</w:t>
      </w:r>
    </w:p>
    <w:p>
      <w:pPr>
        <w:ind w:firstLine="562" w:firstLineChars="200"/>
        <w:rPr>
          <w:rFonts w:ascii="仿宋_GB2312" w:hAnsi="宋体" w:eastAsia="仿宋_GB2312"/>
          <w:b/>
          <w:color w:val="auto"/>
          <w:sz w:val="28"/>
          <w:szCs w:val="28"/>
          <w:u w:val="none"/>
        </w:rPr>
      </w:pPr>
      <w:r>
        <w:rPr>
          <w:rFonts w:hint="eastAsia" w:ascii="仿宋_GB2312" w:hAnsi="宋体" w:eastAsia="仿宋_GB2312"/>
          <w:b/>
          <w:color w:val="auto"/>
          <w:sz w:val="28"/>
          <w:szCs w:val="28"/>
          <w:u w:val="none"/>
        </w:rPr>
        <w:t>（三）</w:t>
      </w:r>
      <w:r>
        <w:rPr>
          <w:rFonts w:ascii="仿宋_GB2312" w:hAnsi="宋体" w:eastAsia="仿宋_GB2312"/>
          <w:b/>
          <w:color w:val="auto"/>
          <w:sz w:val="28"/>
          <w:szCs w:val="28"/>
          <w:u w:val="none"/>
        </w:rPr>
        <w:t xml:space="preserve">  </w:t>
      </w:r>
      <w:r>
        <w:rPr>
          <w:rFonts w:hint="eastAsia" w:ascii="仿宋_GB2312" w:hAnsi="宋体" w:eastAsia="仿宋_GB2312"/>
          <w:b/>
          <w:color w:val="auto"/>
          <w:sz w:val="28"/>
          <w:szCs w:val="28"/>
          <w:u w:val="none"/>
        </w:rPr>
        <w:t>资历条件</w:t>
      </w:r>
    </w:p>
    <w:p>
      <w:pPr>
        <w:ind w:firstLine="560" w:firstLineChars="200"/>
        <w:rPr>
          <w:rFonts w:ascii="仿宋_GB2312" w:hAnsi="宋体" w:eastAsia="仿宋_GB2312"/>
          <w:color w:val="auto"/>
          <w:sz w:val="28"/>
          <w:szCs w:val="28"/>
          <w:u w:val="none"/>
        </w:rPr>
      </w:pPr>
      <w:r>
        <w:rPr>
          <w:rFonts w:hint="eastAsia" w:ascii="仿宋_GB2312" w:hAnsi="宋体" w:eastAsia="仿宋_GB2312"/>
          <w:color w:val="auto"/>
          <w:sz w:val="28"/>
          <w:szCs w:val="28"/>
          <w:u w:val="none"/>
        </w:rPr>
        <w:t>具有大学本科以上学历或学士以上学位，取得助教资格</w:t>
      </w:r>
      <w:r>
        <w:rPr>
          <w:rFonts w:ascii="仿宋_GB2312" w:hAnsi="宋体" w:eastAsia="仿宋_GB2312"/>
          <w:color w:val="auto"/>
          <w:sz w:val="28"/>
          <w:szCs w:val="28"/>
          <w:u w:val="none"/>
        </w:rPr>
        <w:t>4</w:t>
      </w:r>
      <w:r>
        <w:rPr>
          <w:rFonts w:hint="eastAsia" w:ascii="仿宋_GB2312" w:hAnsi="宋体" w:eastAsia="仿宋_GB2312"/>
          <w:color w:val="auto"/>
          <w:sz w:val="28"/>
          <w:szCs w:val="28"/>
          <w:u w:val="none"/>
        </w:rPr>
        <w:t>年以上；获得硕士学位后，取得助教资格</w:t>
      </w:r>
      <w:r>
        <w:rPr>
          <w:rFonts w:ascii="仿宋_GB2312" w:hAnsi="宋体" w:eastAsia="仿宋_GB2312"/>
          <w:color w:val="auto"/>
          <w:sz w:val="28"/>
          <w:szCs w:val="28"/>
          <w:u w:val="none"/>
        </w:rPr>
        <w:t>2</w:t>
      </w:r>
      <w:r>
        <w:rPr>
          <w:rFonts w:hint="eastAsia" w:ascii="仿宋_GB2312" w:hAnsi="宋体" w:eastAsia="仿宋_GB2312"/>
          <w:color w:val="auto"/>
          <w:sz w:val="28"/>
          <w:szCs w:val="28"/>
          <w:u w:val="none"/>
        </w:rPr>
        <w:t>年以上，获得硕士学位后从事学生思想政治教育工作满</w:t>
      </w:r>
      <w:r>
        <w:rPr>
          <w:rFonts w:ascii="仿宋_GB2312" w:hAnsi="宋体" w:eastAsia="仿宋_GB2312"/>
          <w:color w:val="auto"/>
          <w:sz w:val="28"/>
          <w:szCs w:val="28"/>
          <w:u w:val="none"/>
        </w:rPr>
        <w:t>3</w:t>
      </w:r>
      <w:r>
        <w:rPr>
          <w:rFonts w:hint="eastAsia" w:ascii="仿宋_GB2312" w:hAnsi="宋体" w:eastAsia="仿宋_GB2312"/>
          <w:color w:val="auto"/>
          <w:sz w:val="28"/>
          <w:szCs w:val="28"/>
          <w:u w:val="none"/>
        </w:rPr>
        <w:t>年，或获得博士学位从事学生思想政治教育工作，经考察能胜任和履行讲师职责，可以直接认定讲师资格。</w:t>
      </w:r>
    </w:p>
    <w:p>
      <w:pPr>
        <w:ind w:firstLine="562" w:firstLineChars="200"/>
        <w:rPr>
          <w:rFonts w:ascii="仿宋_GB2312" w:hAnsi="宋体" w:eastAsia="仿宋_GB2312"/>
          <w:color w:val="auto"/>
          <w:sz w:val="28"/>
          <w:szCs w:val="28"/>
          <w:u w:val="none"/>
        </w:rPr>
      </w:pPr>
      <w:r>
        <w:rPr>
          <w:rFonts w:hint="eastAsia" w:ascii="仿宋_GB2312" w:hAnsi="宋体" w:eastAsia="仿宋_GB2312"/>
          <w:b/>
          <w:color w:val="auto"/>
          <w:sz w:val="28"/>
          <w:szCs w:val="28"/>
          <w:u w:val="none"/>
        </w:rPr>
        <w:t>（四）</w:t>
      </w:r>
      <w:r>
        <w:rPr>
          <w:rFonts w:ascii="仿宋_GB2312" w:hAnsi="宋体" w:eastAsia="仿宋_GB2312"/>
          <w:b/>
          <w:color w:val="auto"/>
          <w:sz w:val="28"/>
          <w:szCs w:val="28"/>
          <w:u w:val="none"/>
        </w:rPr>
        <w:t xml:space="preserve"> </w:t>
      </w:r>
      <w:r>
        <w:rPr>
          <w:rFonts w:hint="eastAsia" w:ascii="仿宋_GB2312" w:hAnsi="宋体" w:eastAsia="仿宋_GB2312"/>
          <w:b/>
          <w:color w:val="auto"/>
          <w:sz w:val="28"/>
          <w:szCs w:val="28"/>
          <w:u w:val="none"/>
        </w:rPr>
        <w:t>工作经历</w:t>
      </w:r>
    </w:p>
    <w:p>
      <w:pPr>
        <w:ind w:firstLine="560" w:firstLineChars="200"/>
        <w:rPr>
          <w:rFonts w:ascii="仿宋_GB2312" w:hAnsi="宋体" w:eastAsia="仿宋_GB2312"/>
          <w:color w:val="auto"/>
          <w:sz w:val="28"/>
          <w:szCs w:val="28"/>
          <w:u w:val="none"/>
        </w:rPr>
      </w:pPr>
      <w:r>
        <w:rPr>
          <w:rFonts w:hint="eastAsia" w:ascii="仿宋_GB2312" w:hAnsi="宋体" w:eastAsia="仿宋_GB2312"/>
          <w:color w:val="auto"/>
          <w:sz w:val="28"/>
          <w:szCs w:val="28"/>
          <w:u w:val="none"/>
        </w:rPr>
        <w:t>1．认真履行岗位职责，积极主动工作，能独立开展学生思想政治教育和日常教育管理工作，在学生管理工作中取得一定成绩，近2年来所负责学生工作无责任事故。</w:t>
      </w:r>
    </w:p>
    <w:p>
      <w:pPr>
        <w:ind w:firstLine="560" w:firstLineChars="200"/>
        <w:rPr>
          <w:rFonts w:ascii="仿宋_GB2312" w:hAnsi="宋体" w:eastAsia="仿宋_GB2312"/>
          <w:color w:val="auto"/>
          <w:sz w:val="28"/>
          <w:szCs w:val="28"/>
          <w:u w:val="none"/>
        </w:rPr>
      </w:pPr>
      <w:r>
        <w:rPr>
          <w:rFonts w:hint="eastAsia" w:ascii="仿宋_GB2312" w:hAnsi="宋体" w:eastAsia="仿宋_GB2312"/>
          <w:color w:val="auto"/>
          <w:sz w:val="28"/>
          <w:szCs w:val="28"/>
          <w:u w:val="none"/>
        </w:rPr>
        <w:t>2．按照学校“五个一工程”、“谈心谈话工程”开展相关工作，相关记录细致完善。</w:t>
      </w:r>
    </w:p>
    <w:p>
      <w:pPr>
        <w:ind w:firstLine="560" w:firstLineChars="200"/>
        <w:rPr>
          <w:rFonts w:ascii="仿宋_GB2312" w:hAnsi="宋体" w:eastAsia="仿宋_GB2312"/>
          <w:color w:val="auto"/>
          <w:sz w:val="28"/>
          <w:szCs w:val="28"/>
          <w:u w:val="none"/>
        </w:rPr>
      </w:pPr>
      <w:r>
        <w:rPr>
          <w:rFonts w:hint="eastAsia" w:ascii="仿宋_GB2312" w:hAnsi="宋体" w:eastAsia="仿宋_GB2312"/>
          <w:color w:val="auto"/>
          <w:sz w:val="28"/>
          <w:szCs w:val="28"/>
          <w:u w:val="none"/>
        </w:rPr>
        <w:t>3. 作为第一负责人指导学生参加学术科技、创新创业、思想教育、心理健康、挑战杯等竞赛并获得校级以上奖励，或所带班级、学生团体获得校级以上表彰。</w:t>
      </w:r>
    </w:p>
    <w:p>
      <w:pPr>
        <w:ind w:firstLine="562" w:firstLineChars="200"/>
        <w:rPr>
          <w:rFonts w:ascii="仿宋_GB2312" w:hAnsi="宋体" w:eastAsia="仿宋_GB2312"/>
          <w:color w:val="auto"/>
          <w:sz w:val="28"/>
          <w:szCs w:val="28"/>
          <w:u w:val="none"/>
        </w:rPr>
      </w:pPr>
      <w:r>
        <w:rPr>
          <w:rFonts w:hint="eastAsia" w:ascii="仿宋_GB2312" w:hAnsi="宋体" w:eastAsia="仿宋_GB2312"/>
          <w:b/>
          <w:color w:val="auto"/>
          <w:sz w:val="28"/>
          <w:szCs w:val="28"/>
          <w:u w:val="none"/>
        </w:rPr>
        <w:t>（五）教学业绩</w:t>
      </w:r>
    </w:p>
    <w:p>
      <w:pPr>
        <w:ind w:firstLine="560" w:firstLineChars="200"/>
        <w:rPr>
          <w:rFonts w:ascii="仿宋_GB2312" w:hAnsi="宋体" w:eastAsia="仿宋_GB2312"/>
          <w:color w:val="auto"/>
          <w:sz w:val="28"/>
          <w:szCs w:val="28"/>
          <w:u w:val="none"/>
        </w:rPr>
      </w:pPr>
      <w:r>
        <w:rPr>
          <w:rFonts w:hint="eastAsia" w:ascii="仿宋_GB2312" w:hAnsi="宋体" w:eastAsia="仿宋_GB2312"/>
          <w:color w:val="auto"/>
          <w:sz w:val="28"/>
          <w:szCs w:val="28"/>
          <w:u w:val="none"/>
        </w:rPr>
        <w:t>讲授</w:t>
      </w:r>
      <w:r>
        <w:rPr>
          <w:rFonts w:ascii="仿宋_GB2312" w:hAnsi="宋体" w:eastAsia="仿宋_GB2312"/>
          <w:color w:val="auto"/>
          <w:sz w:val="28"/>
          <w:szCs w:val="28"/>
          <w:u w:val="none"/>
        </w:rPr>
        <w:t>1</w:t>
      </w:r>
      <w:r>
        <w:rPr>
          <w:rFonts w:hint="eastAsia" w:ascii="仿宋_GB2312" w:hAnsi="宋体" w:eastAsia="仿宋_GB2312"/>
          <w:color w:val="auto"/>
          <w:sz w:val="28"/>
          <w:szCs w:val="28"/>
          <w:u w:val="none"/>
        </w:rPr>
        <w:t>门以上课程，并根据教学计划的安排组织课堂讨论、社会调查、主题班会等，教学年均学时数不少于60学时。</w:t>
      </w:r>
    </w:p>
    <w:p>
      <w:pPr>
        <w:ind w:firstLine="551" w:firstLineChars="196"/>
        <w:rPr>
          <w:rFonts w:ascii="仿宋_GB2312" w:hAnsi="宋体" w:eastAsia="仿宋_GB2312"/>
          <w:b/>
          <w:color w:val="auto"/>
          <w:sz w:val="28"/>
          <w:szCs w:val="28"/>
          <w:u w:val="none"/>
        </w:rPr>
      </w:pPr>
      <w:r>
        <w:rPr>
          <w:rFonts w:hint="eastAsia" w:ascii="仿宋_GB2312" w:hAnsi="宋体" w:eastAsia="仿宋_GB2312"/>
          <w:b/>
          <w:color w:val="auto"/>
          <w:sz w:val="28"/>
          <w:szCs w:val="28"/>
          <w:u w:val="none"/>
        </w:rPr>
        <w:t>（六）</w:t>
      </w:r>
      <w:r>
        <w:rPr>
          <w:rFonts w:ascii="仿宋_GB2312" w:hAnsi="宋体" w:eastAsia="仿宋_GB2312"/>
          <w:b/>
          <w:color w:val="auto"/>
          <w:sz w:val="28"/>
          <w:szCs w:val="28"/>
          <w:u w:val="none"/>
        </w:rPr>
        <w:t xml:space="preserve"> </w:t>
      </w:r>
      <w:r>
        <w:rPr>
          <w:rFonts w:hint="eastAsia" w:ascii="仿宋_GB2312" w:hAnsi="宋体" w:eastAsia="仿宋_GB2312"/>
          <w:b/>
          <w:color w:val="auto"/>
          <w:sz w:val="28"/>
          <w:szCs w:val="28"/>
          <w:u w:val="none"/>
        </w:rPr>
        <w:t>科研业绩</w:t>
      </w:r>
    </w:p>
    <w:p>
      <w:pPr>
        <w:ind w:firstLine="700" w:firstLineChars="250"/>
        <w:rPr>
          <w:rFonts w:ascii="仿宋_GB2312" w:hAnsi="宋体" w:eastAsia="仿宋_GB2312"/>
          <w:color w:val="auto"/>
          <w:sz w:val="28"/>
          <w:szCs w:val="28"/>
          <w:u w:val="none"/>
        </w:rPr>
      </w:pPr>
      <w:r>
        <w:rPr>
          <w:rFonts w:ascii="仿宋_GB2312" w:hAnsi="宋体" w:eastAsia="仿宋_GB2312"/>
          <w:color w:val="auto"/>
          <w:sz w:val="28"/>
          <w:szCs w:val="28"/>
          <w:u w:val="none"/>
        </w:rPr>
        <w:t>1</w:t>
      </w:r>
      <w:r>
        <w:rPr>
          <w:rFonts w:hint="eastAsia" w:ascii="仿宋_GB2312" w:hAnsi="宋体" w:eastAsia="仿宋_GB2312"/>
          <w:color w:val="auto"/>
          <w:sz w:val="28"/>
          <w:szCs w:val="28"/>
          <w:u w:val="none"/>
        </w:rPr>
        <w:t>.在省级以上刊物发表思想政治工作相关研究论文</w:t>
      </w:r>
      <w:r>
        <w:rPr>
          <w:rFonts w:ascii="仿宋_GB2312" w:hAnsi="宋体" w:eastAsia="仿宋_GB2312"/>
          <w:color w:val="auto"/>
          <w:sz w:val="28"/>
          <w:szCs w:val="28"/>
          <w:u w:val="none"/>
        </w:rPr>
        <w:t>2</w:t>
      </w:r>
      <w:r>
        <w:rPr>
          <w:rFonts w:hint="eastAsia" w:ascii="仿宋_GB2312" w:hAnsi="宋体" w:eastAsia="仿宋_GB2312"/>
          <w:color w:val="auto"/>
          <w:sz w:val="28"/>
          <w:szCs w:val="28"/>
          <w:u w:val="none"/>
        </w:rPr>
        <w:t>篇。</w:t>
      </w:r>
    </w:p>
    <w:p>
      <w:pPr>
        <w:ind w:firstLine="560" w:firstLineChars="200"/>
        <w:rPr>
          <w:rFonts w:ascii="仿宋_GB2312" w:hAnsi="宋体" w:eastAsia="仿宋_GB2312"/>
          <w:color w:val="auto"/>
          <w:sz w:val="28"/>
          <w:szCs w:val="28"/>
          <w:u w:val="none"/>
        </w:rPr>
      </w:pPr>
      <w:r>
        <w:rPr>
          <w:rFonts w:ascii="仿宋_GB2312" w:hAnsi="宋体" w:eastAsia="仿宋_GB2312"/>
          <w:color w:val="auto"/>
          <w:sz w:val="28"/>
          <w:szCs w:val="28"/>
          <w:u w:val="none"/>
        </w:rPr>
        <w:t xml:space="preserve"> 2</w:t>
      </w:r>
      <w:r>
        <w:rPr>
          <w:rFonts w:hint="eastAsia" w:ascii="仿宋_GB2312" w:hAnsi="宋体" w:eastAsia="仿宋_GB2312"/>
          <w:color w:val="auto"/>
          <w:sz w:val="28"/>
          <w:szCs w:val="28"/>
          <w:u w:val="none"/>
        </w:rPr>
        <w:t>.主持校级以上课题或参与厅级以上课题</w:t>
      </w:r>
      <w:r>
        <w:rPr>
          <w:rFonts w:ascii="仿宋_GB2312" w:hAnsi="宋体" w:eastAsia="仿宋_GB2312"/>
          <w:color w:val="auto"/>
          <w:sz w:val="28"/>
          <w:szCs w:val="28"/>
          <w:u w:val="none"/>
        </w:rPr>
        <w:t>1</w:t>
      </w:r>
      <w:r>
        <w:rPr>
          <w:rFonts w:hint="eastAsia" w:ascii="仿宋_GB2312" w:hAnsi="宋体" w:eastAsia="仿宋_GB2312"/>
          <w:color w:val="auto"/>
          <w:sz w:val="28"/>
          <w:szCs w:val="28"/>
          <w:u w:val="none"/>
        </w:rPr>
        <w:t>项。</w:t>
      </w:r>
    </w:p>
    <w:p>
      <w:pPr>
        <w:ind w:firstLine="560" w:firstLineChars="200"/>
        <w:rPr>
          <w:rFonts w:ascii="仿宋_GB2312" w:hAnsi="宋体" w:eastAsia="仿宋_GB2312"/>
          <w:color w:val="auto"/>
          <w:sz w:val="28"/>
          <w:szCs w:val="28"/>
          <w:u w:val="none"/>
        </w:rPr>
      </w:pPr>
    </w:p>
    <w:p>
      <w:pPr>
        <w:pStyle w:val="17"/>
        <w:shd w:val="clear" w:color="auto" w:fill="FFFFFF"/>
        <w:spacing w:before="156" w:beforeLines="50" w:beforeAutospacing="0" w:after="156" w:afterLines="50" w:afterAutospacing="0" w:line="560" w:lineRule="exact"/>
        <w:jc w:val="center"/>
        <w:rPr>
          <w:rFonts w:ascii="仿宋_GB2312" w:eastAsia="仿宋_GB2312"/>
          <w:b/>
          <w:color w:val="auto"/>
          <w:sz w:val="28"/>
          <w:szCs w:val="28"/>
          <w:u w:val="none"/>
        </w:rPr>
      </w:pPr>
      <w:r>
        <w:rPr>
          <w:rFonts w:hint="eastAsia" w:ascii="仿宋_GB2312" w:eastAsia="仿宋_GB2312"/>
          <w:b/>
          <w:color w:val="auto"/>
          <w:sz w:val="28"/>
          <w:szCs w:val="28"/>
          <w:u w:val="none"/>
        </w:rPr>
        <w:t>第三章  附则</w:t>
      </w:r>
    </w:p>
    <w:p>
      <w:pPr>
        <w:ind w:firstLine="560" w:firstLineChars="200"/>
        <w:jc w:val="left"/>
        <w:rPr>
          <w:rFonts w:ascii="仿宋_GB2312" w:hAnsi="宋体" w:eastAsia="仿宋_GB2312"/>
          <w:color w:val="auto"/>
          <w:sz w:val="28"/>
          <w:szCs w:val="28"/>
          <w:u w:val="none"/>
        </w:rPr>
      </w:pPr>
      <w:r>
        <w:rPr>
          <w:rFonts w:hint="eastAsia" w:ascii="仿宋_GB2312" w:hAnsi="宋体" w:eastAsia="仿宋_GB2312"/>
          <w:color w:val="auto"/>
          <w:sz w:val="28"/>
          <w:szCs w:val="28"/>
          <w:u w:val="none"/>
        </w:rPr>
        <w:t>本标准除特定说明外，相关解释参照《</w:t>
      </w:r>
      <w:r>
        <w:rPr>
          <w:rFonts w:hint="eastAsia" w:ascii="仿宋_GB2312" w:hAnsi="宋体" w:eastAsia="仿宋_GB2312"/>
          <w:bCs/>
          <w:color w:val="auto"/>
          <w:sz w:val="28"/>
          <w:szCs w:val="28"/>
          <w:u w:val="none"/>
        </w:rPr>
        <w:t>广东药科大学教学、科研系列职称评审标准</w:t>
      </w:r>
      <w:r>
        <w:rPr>
          <w:rFonts w:hint="eastAsia" w:ascii="仿宋_GB2312" w:eastAsia="仿宋_GB2312"/>
          <w:color w:val="auto"/>
          <w:sz w:val="28"/>
          <w:szCs w:val="28"/>
          <w:u w:val="none"/>
        </w:rPr>
        <w:t>》中的附则说明。</w:t>
      </w:r>
    </w:p>
    <w:p>
      <w:pPr>
        <w:ind w:firstLine="560" w:firstLineChars="200"/>
        <w:rPr>
          <w:rFonts w:ascii="仿宋_GB2312" w:hAnsi="宋体" w:eastAsia="仿宋_GB2312"/>
          <w:color w:val="auto"/>
          <w:sz w:val="28"/>
          <w:szCs w:val="28"/>
          <w:u w:val="none"/>
        </w:rPr>
      </w:pPr>
    </w:p>
    <w:sectPr>
      <w:headerReference r:id="rId3" w:type="default"/>
      <w:footerReference r:id="rId4" w:type="default"/>
      <w:pgSz w:w="11906" w:h="16838"/>
      <w:pgMar w:top="720" w:right="720" w:bottom="720" w:left="72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1323779"/>
      <w:docPartObj>
        <w:docPartGallery w:val="autotext"/>
      </w:docPartObj>
    </w:sdtPr>
    <w:sdtEndPr>
      <w:rPr>
        <w:rFonts w:hint="eastAsia" w:ascii="仿宋_GB2312" w:eastAsia="仿宋_GB2312"/>
        <w:sz w:val="24"/>
        <w:szCs w:val="24"/>
      </w:rPr>
    </w:sdtEndPr>
    <w:sdtContent>
      <w:p>
        <w:pPr>
          <w:pStyle w:val="5"/>
          <w:jc w:val="center"/>
          <w:rPr>
            <w:rFonts w:hint="eastAsia" w:ascii="仿宋_GB2312" w:eastAsia="仿宋_GB2312"/>
            <w:sz w:val="24"/>
            <w:szCs w:val="24"/>
          </w:rPr>
        </w:pPr>
        <w:r>
          <w:rPr>
            <w:rFonts w:hint="eastAsia" w:ascii="仿宋_GB2312" w:eastAsia="仿宋_GB2312"/>
            <w:sz w:val="24"/>
            <w:szCs w:val="24"/>
          </w:rPr>
          <w:fldChar w:fldCharType="begin"/>
        </w:r>
        <w:r>
          <w:rPr>
            <w:rFonts w:hint="eastAsia" w:ascii="仿宋_GB2312" w:eastAsia="仿宋_GB2312"/>
            <w:sz w:val="24"/>
            <w:szCs w:val="24"/>
          </w:rPr>
          <w:instrText xml:space="preserve">PAGE   \* MERGEFORMAT</w:instrText>
        </w:r>
        <w:r>
          <w:rPr>
            <w:rFonts w:hint="eastAsia" w:ascii="仿宋_GB2312" w:eastAsia="仿宋_GB2312"/>
            <w:sz w:val="24"/>
            <w:szCs w:val="24"/>
          </w:rPr>
          <w:fldChar w:fldCharType="separate"/>
        </w:r>
        <w:r>
          <w:rPr>
            <w:rFonts w:ascii="仿宋_GB2312" w:eastAsia="仿宋_GB2312"/>
            <w:sz w:val="24"/>
            <w:szCs w:val="24"/>
            <w:lang w:val="zh-CN"/>
          </w:rPr>
          <w:t>-</w:t>
        </w:r>
        <w:r>
          <w:rPr>
            <w:rFonts w:ascii="仿宋_GB2312" w:eastAsia="仿宋_GB2312"/>
            <w:sz w:val="24"/>
            <w:szCs w:val="24"/>
          </w:rPr>
          <w:t xml:space="preserve"> 6 -</w:t>
        </w:r>
        <w:r>
          <w:rPr>
            <w:rFonts w:hint="eastAsia" w:ascii="仿宋_GB2312" w:eastAsia="仿宋_GB2312"/>
            <w:sz w:val="24"/>
            <w:szCs w:val="24"/>
          </w:rPr>
          <w:fldChar w:fldCharType="end"/>
        </w:r>
      </w:p>
    </w:sdtContent>
  </w:sdt>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E47"/>
    <w:rsid w:val="00001888"/>
    <w:rsid w:val="00025731"/>
    <w:rsid w:val="00035583"/>
    <w:rsid w:val="00045E78"/>
    <w:rsid w:val="000523F2"/>
    <w:rsid w:val="00053848"/>
    <w:rsid w:val="000776F5"/>
    <w:rsid w:val="00090670"/>
    <w:rsid w:val="00092BEE"/>
    <w:rsid w:val="000A2AE5"/>
    <w:rsid w:val="000C53F1"/>
    <w:rsid w:val="000D244F"/>
    <w:rsid w:val="000E1E55"/>
    <w:rsid w:val="000F2874"/>
    <w:rsid w:val="000F4796"/>
    <w:rsid w:val="000F6641"/>
    <w:rsid w:val="00126612"/>
    <w:rsid w:val="00137174"/>
    <w:rsid w:val="00144173"/>
    <w:rsid w:val="00160332"/>
    <w:rsid w:val="001957D9"/>
    <w:rsid w:val="001A1750"/>
    <w:rsid w:val="001B09A1"/>
    <w:rsid w:val="001B65E2"/>
    <w:rsid w:val="001C4E1F"/>
    <w:rsid w:val="001C6455"/>
    <w:rsid w:val="001E07AE"/>
    <w:rsid w:val="001F0055"/>
    <w:rsid w:val="001F70D9"/>
    <w:rsid w:val="00201F28"/>
    <w:rsid w:val="0020555C"/>
    <w:rsid w:val="00256300"/>
    <w:rsid w:val="002600D5"/>
    <w:rsid w:val="00274F24"/>
    <w:rsid w:val="00285A63"/>
    <w:rsid w:val="002A2282"/>
    <w:rsid w:val="002B3BF9"/>
    <w:rsid w:val="002B53A4"/>
    <w:rsid w:val="002D4A75"/>
    <w:rsid w:val="002F126F"/>
    <w:rsid w:val="002F3807"/>
    <w:rsid w:val="003031BD"/>
    <w:rsid w:val="00304C01"/>
    <w:rsid w:val="00306C75"/>
    <w:rsid w:val="00310071"/>
    <w:rsid w:val="00311C2C"/>
    <w:rsid w:val="00320593"/>
    <w:rsid w:val="00324FFF"/>
    <w:rsid w:val="00335D91"/>
    <w:rsid w:val="003425C0"/>
    <w:rsid w:val="00363D5A"/>
    <w:rsid w:val="00374A52"/>
    <w:rsid w:val="00386020"/>
    <w:rsid w:val="00394934"/>
    <w:rsid w:val="003A137E"/>
    <w:rsid w:val="003B2ABB"/>
    <w:rsid w:val="003B3B53"/>
    <w:rsid w:val="003D255A"/>
    <w:rsid w:val="00403453"/>
    <w:rsid w:val="004049CA"/>
    <w:rsid w:val="00423A50"/>
    <w:rsid w:val="004335F1"/>
    <w:rsid w:val="00437F86"/>
    <w:rsid w:val="00440944"/>
    <w:rsid w:val="00441E6A"/>
    <w:rsid w:val="00466E00"/>
    <w:rsid w:val="004A440D"/>
    <w:rsid w:val="004E0D3A"/>
    <w:rsid w:val="004E3180"/>
    <w:rsid w:val="004F2744"/>
    <w:rsid w:val="00501AAC"/>
    <w:rsid w:val="00505A6A"/>
    <w:rsid w:val="005069D9"/>
    <w:rsid w:val="00526F71"/>
    <w:rsid w:val="005375BA"/>
    <w:rsid w:val="00555BB0"/>
    <w:rsid w:val="00561550"/>
    <w:rsid w:val="0057397D"/>
    <w:rsid w:val="005760FB"/>
    <w:rsid w:val="005C5F3C"/>
    <w:rsid w:val="005C724F"/>
    <w:rsid w:val="005E11EA"/>
    <w:rsid w:val="005E51C9"/>
    <w:rsid w:val="005E6E62"/>
    <w:rsid w:val="006071FD"/>
    <w:rsid w:val="00607F57"/>
    <w:rsid w:val="00615E3A"/>
    <w:rsid w:val="00622658"/>
    <w:rsid w:val="00624407"/>
    <w:rsid w:val="00627E47"/>
    <w:rsid w:val="00641B63"/>
    <w:rsid w:val="00646FE5"/>
    <w:rsid w:val="00656C9F"/>
    <w:rsid w:val="006603E3"/>
    <w:rsid w:val="00670167"/>
    <w:rsid w:val="00677041"/>
    <w:rsid w:val="0069025E"/>
    <w:rsid w:val="006B1257"/>
    <w:rsid w:val="006B77E8"/>
    <w:rsid w:val="00710BCE"/>
    <w:rsid w:val="00715D06"/>
    <w:rsid w:val="0071739B"/>
    <w:rsid w:val="00727A44"/>
    <w:rsid w:val="00754AAD"/>
    <w:rsid w:val="0076051C"/>
    <w:rsid w:val="007875AC"/>
    <w:rsid w:val="00791D89"/>
    <w:rsid w:val="007A38BF"/>
    <w:rsid w:val="007B36E4"/>
    <w:rsid w:val="007B4A4B"/>
    <w:rsid w:val="007B78CB"/>
    <w:rsid w:val="007C2B4D"/>
    <w:rsid w:val="007E1A0B"/>
    <w:rsid w:val="007E2FB7"/>
    <w:rsid w:val="00802BB7"/>
    <w:rsid w:val="00802D7A"/>
    <w:rsid w:val="008152DD"/>
    <w:rsid w:val="00825E69"/>
    <w:rsid w:val="0082668D"/>
    <w:rsid w:val="0085722F"/>
    <w:rsid w:val="00870EC1"/>
    <w:rsid w:val="008818EB"/>
    <w:rsid w:val="0088244C"/>
    <w:rsid w:val="00893A7D"/>
    <w:rsid w:val="008B6335"/>
    <w:rsid w:val="008D7B0E"/>
    <w:rsid w:val="008F0B8E"/>
    <w:rsid w:val="00914045"/>
    <w:rsid w:val="0093308D"/>
    <w:rsid w:val="00944294"/>
    <w:rsid w:val="00946DAE"/>
    <w:rsid w:val="00960FA2"/>
    <w:rsid w:val="009B4789"/>
    <w:rsid w:val="009C4659"/>
    <w:rsid w:val="009C6377"/>
    <w:rsid w:val="009D6763"/>
    <w:rsid w:val="009F1E09"/>
    <w:rsid w:val="00A02B83"/>
    <w:rsid w:val="00A25F9D"/>
    <w:rsid w:val="00A5352D"/>
    <w:rsid w:val="00A540A6"/>
    <w:rsid w:val="00A558ED"/>
    <w:rsid w:val="00A56363"/>
    <w:rsid w:val="00A67C61"/>
    <w:rsid w:val="00A71AC5"/>
    <w:rsid w:val="00A80E61"/>
    <w:rsid w:val="00AA5F48"/>
    <w:rsid w:val="00AB245E"/>
    <w:rsid w:val="00AC7AA1"/>
    <w:rsid w:val="00AE3A4B"/>
    <w:rsid w:val="00AE474B"/>
    <w:rsid w:val="00AF53BC"/>
    <w:rsid w:val="00B0350A"/>
    <w:rsid w:val="00B116DE"/>
    <w:rsid w:val="00B15287"/>
    <w:rsid w:val="00B25A0B"/>
    <w:rsid w:val="00B269DE"/>
    <w:rsid w:val="00B27897"/>
    <w:rsid w:val="00B27BEC"/>
    <w:rsid w:val="00B37930"/>
    <w:rsid w:val="00B44EE6"/>
    <w:rsid w:val="00B81B5A"/>
    <w:rsid w:val="00B81F1F"/>
    <w:rsid w:val="00B82E96"/>
    <w:rsid w:val="00B918CC"/>
    <w:rsid w:val="00B92A28"/>
    <w:rsid w:val="00BA0828"/>
    <w:rsid w:val="00BE09F9"/>
    <w:rsid w:val="00BF08BA"/>
    <w:rsid w:val="00BF37B4"/>
    <w:rsid w:val="00BF4C88"/>
    <w:rsid w:val="00C04458"/>
    <w:rsid w:val="00C10F6D"/>
    <w:rsid w:val="00C15D57"/>
    <w:rsid w:val="00C2166A"/>
    <w:rsid w:val="00C53067"/>
    <w:rsid w:val="00C744B9"/>
    <w:rsid w:val="00C95574"/>
    <w:rsid w:val="00C95BE7"/>
    <w:rsid w:val="00CC2FC0"/>
    <w:rsid w:val="00CC7175"/>
    <w:rsid w:val="00CD1DF2"/>
    <w:rsid w:val="00D217C1"/>
    <w:rsid w:val="00D21DDD"/>
    <w:rsid w:val="00D459DB"/>
    <w:rsid w:val="00D55488"/>
    <w:rsid w:val="00D60B84"/>
    <w:rsid w:val="00D70C28"/>
    <w:rsid w:val="00D7755B"/>
    <w:rsid w:val="00D97B93"/>
    <w:rsid w:val="00DA32B2"/>
    <w:rsid w:val="00DB2922"/>
    <w:rsid w:val="00DB3C3E"/>
    <w:rsid w:val="00DB54A3"/>
    <w:rsid w:val="00DC7307"/>
    <w:rsid w:val="00E04427"/>
    <w:rsid w:val="00E05406"/>
    <w:rsid w:val="00E1073A"/>
    <w:rsid w:val="00E1238B"/>
    <w:rsid w:val="00E20AAE"/>
    <w:rsid w:val="00E222BB"/>
    <w:rsid w:val="00E229CD"/>
    <w:rsid w:val="00E31C32"/>
    <w:rsid w:val="00E33B16"/>
    <w:rsid w:val="00E3567C"/>
    <w:rsid w:val="00E41634"/>
    <w:rsid w:val="00E469AF"/>
    <w:rsid w:val="00E543ED"/>
    <w:rsid w:val="00E621F4"/>
    <w:rsid w:val="00E646B0"/>
    <w:rsid w:val="00E76010"/>
    <w:rsid w:val="00E76FAF"/>
    <w:rsid w:val="00E92FCD"/>
    <w:rsid w:val="00EB5DEA"/>
    <w:rsid w:val="00EC0E88"/>
    <w:rsid w:val="00ED4018"/>
    <w:rsid w:val="00EF2435"/>
    <w:rsid w:val="00F009DE"/>
    <w:rsid w:val="00F15A07"/>
    <w:rsid w:val="00F16985"/>
    <w:rsid w:val="00F16B0B"/>
    <w:rsid w:val="00F2364E"/>
    <w:rsid w:val="00F30019"/>
    <w:rsid w:val="00F3165A"/>
    <w:rsid w:val="00F3363E"/>
    <w:rsid w:val="00F339CA"/>
    <w:rsid w:val="00F357E6"/>
    <w:rsid w:val="00F36B1F"/>
    <w:rsid w:val="00F430D7"/>
    <w:rsid w:val="00F705E5"/>
    <w:rsid w:val="00F813C3"/>
    <w:rsid w:val="00F90014"/>
    <w:rsid w:val="00F92BBD"/>
    <w:rsid w:val="00FC42AD"/>
    <w:rsid w:val="00FE7775"/>
    <w:rsid w:val="03035A17"/>
    <w:rsid w:val="1AB11DF5"/>
    <w:rsid w:val="2BFC5F53"/>
    <w:rsid w:val="4EB50418"/>
    <w:rsid w:val="4EC620F5"/>
    <w:rsid w:val="5F73686B"/>
    <w:rsid w:val="63624DEF"/>
    <w:rsid w:val="6943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16"/>
    <w:qFormat/>
    <w:uiPriority w:val="0"/>
    <w:rPr>
      <w:b/>
      <w:bCs/>
    </w:rPr>
  </w:style>
  <w:style w:type="paragraph" w:styleId="3">
    <w:name w:val="annotation text"/>
    <w:basedOn w:val="1"/>
    <w:link w:val="15"/>
    <w:qFormat/>
    <w:uiPriority w:val="99"/>
    <w:pPr>
      <w:jc w:val="left"/>
    </w:pPr>
  </w:style>
  <w:style w:type="paragraph" w:styleId="4">
    <w:name w:val="Balloon Text"/>
    <w:basedOn w:val="1"/>
    <w:link w:val="11"/>
    <w:qFormat/>
    <w:uiPriority w:val="0"/>
    <w:rPr>
      <w:sz w:val="18"/>
      <w:szCs w:val="18"/>
    </w:rPr>
  </w:style>
  <w:style w:type="paragraph" w:styleId="5">
    <w:name w:val="footer"/>
    <w:basedOn w:val="1"/>
    <w:link w:val="12"/>
    <w:qFormat/>
    <w:uiPriority w:val="99"/>
    <w:pPr>
      <w:tabs>
        <w:tab w:val="center" w:pos="4153"/>
        <w:tab w:val="right" w:pos="8306"/>
      </w:tabs>
      <w:snapToGrid w:val="0"/>
      <w:jc w:val="left"/>
    </w:pPr>
    <w:rPr>
      <w:sz w:val="18"/>
      <w:szCs w:val="18"/>
    </w:rPr>
  </w:style>
  <w:style w:type="paragraph" w:styleId="6">
    <w:name w:val="header"/>
    <w:basedOn w:val="1"/>
    <w:link w:val="14"/>
    <w:semiHidden/>
    <w:qFormat/>
    <w:uiPriority w:val="0"/>
    <w:pPr>
      <w:pBdr>
        <w:bottom w:val="single" w:color="auto" w:sz="6" w:space="1"/>
      </w:pBdr>
      <w:tabs>
        <w:tab w:val="center" w:pos="4153"/>
        <w:tab w:val="right" w:pos="8306"/>
      </w:tabs>
      <w:snapToGrid w:val="0"/>
      <w:jc w:val="center"/>
    </w:pPr>
    <w:rPr>
      <w:sz w:val="18"/>
      <w:szCs w:val="18"/>
    </w:rPr>
  </w:style>
  <w:style w:type="character" w:styleId="8">
    <w:name w:val="Strong"/>
    <w:qFormat/>
    <w:uiPriority w:val="22"/>
    <w:rPr>
      <w:b/>
      <w:bCs/>
    </w:rPr>
  </w:style>
  <w:style w:type="character" w:styleId="9">
    <w:name w:val="annotation reference"/>
    <w:qFormat/>
    <w:uiPriority w:val="99"/>
    <w:rPr>
      <w:sz w:val="21"/>
      <w:szCs w:val="21"/>
    </w:rPr>
  </w:style>
  <w:style w:type="character" w:customStyle="1" w:styleId="11">
    <w:name w:val="批注框文本 Char"/>
    <w:link w:val="4"/>
    <w:qFormat/>
    <w:uiPriority w:val="0"/>
    <w:rPr>
      <w:rFonts w:ascii="Calibri" w:hAnsi="Calibri"/>
      <w:kern w:val="2"/>
      <w:sz w:val="18"/>
      <w:szCs w:val="18"/>
    </w:rPr>
  </w:style>
  <w:style w:type="character" w:customStyle="1" w:styleId="12">
    <w:name w:val="页脚 Char"/>
    <w:link w:val="5"/>
    <w:qFormat/>
    <w:locked/>
    <w:uiPriority w:val="99"/>
    <w:rPr>
      <w:rFonts w:ascii="Calibri" w:hAnsi="Calibri" w:eastAsia="宋体"/>
      <w:kern w:val="2"/>
      <w:sz w:val="18"/>
      <w:szCs w:val="18"/>
      <w:lang w:val="en-US" w:eastAsia="zh-CN" w:bidi="ar-SA"/>
    </w:rPr>
  </w:style>
  <w:style w:type="character" w:customStyle="1" w:styleId="13">
    <w:name w:val="Comment Text Char"/>
    <w:semiHidden/>
    <w:qFormat/>
    <w:locked/>
    <w:uiPriority w:val="0"/>
    <w:rPr>
      <w:rFonts w:cs="Times New Roman"/>
      <w:kern w:val="2"/>
      <w:sz w:val="22"/>
      <w:szCs w:val="22"/>
    </w:rPr>
  </w:style>
  <w:style w:type="character" w:customStyle="1" w:styleId="14">
    <w:name w:val="页眉 Char"/>
    <w:link w:val="6"/>
    <w:semiHidden/>
    <w:qFormat/>
    <w:locked/>
    <w:uiPriority w:val="0"/>
    <w:rPr>
      <w:rFonts w:ascii="Calibri" w:hAnsi="Calibri" w:eastAsia="宋体"/>
      <w:kern w:val="2"/>
      <w:sz w:val="18"/>
      <w:szCs w:val="18"/>
      <w:lang w:val="en-US" w:eastAsia="zh-CN" w:bidi="ar-SA"/>
    </w:rPr>
  </w:style>
  <w:style w:type="character" w:customStyle="1" w:styleId="15">
    <w:name w:val="批注文字 Char"/>
    <w:link w:val="3"/>
    <w:qFormat/>
    <w:uiPriority w:val="99"/>
    <w:rPr>
      <w:rFonts w:ascii="Calibri" w:hAnsi="Calibri"/>
      <w:kern w:val="2"/>
      <w:sz w:val="21"/>
      <w:szCs w:val="22"/>
    </w:rPr>
  </w:style>
  <w:style w:type="character" w:customStyle="1" w:styleId="16">
    <w:name w:val="批注主题 Char"/>
    <w:link w:val="2"/>
    <w:qFormat/>
    <w:uiPriority w:val="0"/>
    <w:rPr>
      <w:rFonts w:ascii="Calibri" w:hAnsi="Calibri"/>
      <w:b/>
      <w:bCs/>
      <w:kern w:val="2"/>
      <w:sz w:val="21"/>
      <w:szCs w:val="22"/>
    </w:rPr>
  </w:style>
  <w:style w:type="paragraph" w:customStyle="1" w:styleId="17">
    <w:name w:val="p0"/>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602</Words>
  <Characters>3434</Characters>
  <Lines>28</Lines>
  <Paragraphs>8</Paragraphs>
  <TotalTime>0</TotalTime>
  <ScaleCrop>false</ScaleCrop>
  <LinksUpToDate>false</LinksUpToDate>
  <CharactersWithSpaces>4028</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2018-02-02T02:16:00Z</dcterms:created>
  <dc:creator>walkinnet</dc:creator>
  <cp:lastModifiedBy>a</cp:lastModifiedBy>
  <cp:lastPrinted>2018-05-15T03:48:00Z</cp:lastPrinted>
  <dcterms:modified xsi:type="dcterms:W3CDTF">2018-05-17T09:08:58Z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